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00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1713"/>
        <w:gridCol w:w="2032"/>
        <w:gridCol w:w="8489"/>
      </w:tblGrid>
      <w:tr w14:paraId="6D0CFE70">
        <w:trPr>
          <w:trHeight w:val="336" w:hRule="atLeast"/>
        </w:trPr>
        <w:tc>
          <w:tcPr>
            <w:tcW w:w="16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DCE5"/>
            <w:noWrap/>
            <w:vAlign w:val="center"/>
          </w:tcPr>
          <w:p w14:paraId="116F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DCE5"/>
            <w:noWrap/>
            <w:vAlign w:val="center"/>
          </w:tcPr>
          <w:p w14:paraId="44E02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服务名称</w:t>
            </w:r>
          </w:p>
        </w:tc>
        <w:tc>
          <w:tcPr>
            <w:tcW w:w="20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DCE5"/>
            <w:noWrap/>
            <w:vAlign w:val="center"/>
          </w:tcPr>
          <w:p w14:paraId="1444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功能名称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6DCE5"/>
            <w:noWrap/>
            <w:vAlign w:val="center"/>
          </w:tcPr>
          <w:p w14:paraId="212F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技术参数及要求</w:t>
            </w:r>
          </w:p>
        </w:tc>
      </w:tr>
      <w:tr w14:paraId="0566016C">
        <w:trPr>
          <w:trHeight w:val="575" w:hRule="atLeast"/>
        </w:trPr>
        <w:tc>
          <w:tcPr>
            <w:tcW w:w="166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BA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牧业大脑建设服务</w:t>
            </w:r>
          </w:p>
        </w:tc>
        <w:tc>
          <w:tcPr>
            <w:tcW w:w="171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AD5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行业数字化服务链</w:t>
            </w: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9F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养殖标准体系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41A2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养殖管理标准：基于行业最佳实践和本地特色，制定并数字化管理涵盖牦牛繁育、饲养、防疫、环境控制等环节的统一操作规程，规范养殖行为。</w:t>
            </w:r>
          </w:p>
        </w:tc>
      </w:tr>
      <w:tr w14:paraId="618AF72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6C0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45E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686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0F93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饲喂标准：基于行业产业针对牦牛不同生长阶段（犊牛、育成牛、成年牛）和生理状态（妊娠、哺乳）的营养需求，建立科学、量化的饲草料配方与投喂量标准，指导精准饲喂。</w:t>
            </w:r>
          </w:p>
        </w:tc>
      </w:tr>
      <w:tr w14:paraId="2F68064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8CD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A12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76C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ABBA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设备实施作业标准：基于行业产业内针对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TMR 车、撒料车、饮水槽、温控设备、粪污处理等关键设备，提供“操作—保养—故障—维修”标准库，降低设备停机率和维修成本。</w:t>
            </w:r>
          </w:p>
        </w:tc>
      </w:tr>
      <w:tr w14:paraId="2FDC4735">
        <w:trPr>
          <w:trHeight w:val="83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596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69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48BC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E4A3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疫病诊断与治疗标准：基于行业产业内构建覆盖牦牛常见传染性与普通病的“症状—剖检—实验室”决策知识库。系统提供在线智能问答、用药配伍警示、休药期计算器，帮助基层兽医和牧民快速获得诊疗方案，提升首次治愈率，减少抗生素滥用。</w:t>
            </w:r>
          </w:p>
        </w:tc>
      </w:tr>
      <w:tr w14:paraId="2366A424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5250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34D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FE2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D30B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生长与出栏标准：基于行业产业构建明确界定牦牛最佳出栏的体重、年龄、健康状态、胴体品质等核心指标，形成数字化评估体系，保障产品品质与经济效益。</w:t>
            </w:r>
          </w:p>
        </w:tc>
      </w:tr>
      <w:tr w14:paraId="1E054BB5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7560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807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C6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产业数据模型及服务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94C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牧业金融生物资产管理：基于平台采集的牦牛个体身份、健康、生长及位置等实时数据，建立可信的资产档案，为金融机构提供牦牛活体抵押、保险定价等信贷风控核心依据</w:t>
            </w:r>
          </w:p>
        </w:tc>
      </w:tr>
      <w:tr w14:paraId="0E91BAD4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C5E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025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6F4B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F1E2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饲料研发数据支持：整合牦牛个体生理、生长性能、环境及饲喂效果等多维度数据，为科研机构和饲料企业优化本地饲草料配方、开发专用补充饲料提供精准数据支持。</w:t>
            </w:r>
          </w:p>
        </w:tc>
      </w:tr>
      <w:tr w14:paraId="0F308DB9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FB4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B3A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452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B95D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育种数据服务：系统收集、分析牦牛系谱、生长性状、繁殖性能等核心数据与行业内数据做比较，建立数字化育种数据库，支撑良种选育、遗传评估及种群优化决策</w:t>
            </w:r>
          </w:p>
        </w:tc>
      </w:tr>
      <w:tr w14:paraId="0B5321DF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BBB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72E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E583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6AA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牧业科研数据服务：为高校、研究机构提供符合规范的脱敏牦牛种群健康、牧场管理等海量科研数据集，助力高原牧业关键技术攻关。</w:t>
            </w:r>
          </w:p>
        </w:tc>
      </w:tr>
      <w:tr w14:paraId="6A8FEA1C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275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4E4A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741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EC31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牦牛生长预测数字化模型：能够精准预测牦牛的生长趋势，帮助牧民制定科学的饲养计划，如确定最佳的出栏时间和补饲方案，从而提高牦牛的生长速度和经济效益。</w:t>
            </w:r>
          </w:p>
        </w:tc>
      </w:tr>
      <w:tr w14:paraId="062DED13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231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CEC9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840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EE9E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牦牛疾病预警数字化模型：可提前发现牦牛的健康问题，避免疫情扩散，降低牦牛的发病率和死亡率，提高养殖效益和牦牛产品的质量。</w:t>
            </w:r>
          </w:p>
        </w:tc>
      </w:tr>
      <w:tr w14:paraId="1526A31D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DBC8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AE6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162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BF07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草畜平衡模拟数字化模型：能够精准划定禁牧区与轮牧区，实现草场资源的合理利用和保护，避免过度放牧导致的草场退化，同时保障牦牛有足够的饲料供应，促进畜牧业的可持续发展。</w:t>
            </w:r>
          </w:p>
        </w:tc>
      </w:tr>
      <w:tr w14:paraId="38DE943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DD0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ABC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95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牧业疫病诊疗服务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8C22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畜牧兽医资源管理：整合并数字化管理区域内的兽医人员、专家团队、诊疗机构、医疗设备等资源信息，实现高效调度与能力匹配。</w:t>
            </w:r>
          </w:p>
        </w:tc>
      </w:tr>
      <w:tr w14:paraId="2C203389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C83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0F3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814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A342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在线问诊功能：为养殖户提供图文、音视频等形式的远程兽医咨询服务，</w:t>
            </w:r>
            <w:r>
              <w:rPr>
                <w:rStyle w:val="5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支持上传牦牛健康数据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，实现初步诊断与用药指导</w:t>
            </w:r>
          </w:p>
        </w:tc>
      </w:tr>
      <w:tr w14:paraId="3FAF0F8C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66A1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010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B71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C5F7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线下问诊预约：支持养殖户在线预约兽医上门诊疗或定点机构服务，</w:t>
            </w:r>
            <w:r>
              <w:rPr>
                <w:rStyle w:val="5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并关联牦牛健康档案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，提升线下诊疗效率与可追溯性</w:t>
            </w:r>
          </w:p>
        </w:tc>
      </w:tr>
      <w:tr w14:paraId="0FFE68AF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C20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F17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9A49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16A1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兽药在线商城：提供经认证的正规兽药、疫苗、器械等产品的在线展示、查询、下单服务，保障用药安全与便捷</w:t>
            </w:r>
          </w:p>
        </w:tc>
      </w:tr>
      <w:tr w14:paraId="1B9DD546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F4C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9D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40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牧业养殖科技服务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0A6B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畜牧科技资源管理：建立专家库、技术成果库、仪器共享库、视频课程库。系统提供多维度检索，推动科技资源高效流动与精准对接。</w:t>
            </w:r>
          </w:p>
        </w:tc>
      </w:tr>
      <w:tr w14:paraId="739880C2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CCEB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37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B37A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EA1A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在线咨询服务：为养殖户、企业提供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 xml:space="preserve"> 7×24 小时在线问答，涵盖饲养管理、疫病管理、设备选型、牧场设计、政策解读等主题，形成牧业领域的“知识知乎”。</w:t>
            </w:r>
          </w:p>
        </w:tc>
      </w:tr>
      <w:tr w14:paraId="5A036FF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909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F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813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69B0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现场指导预约：支持在线预约专家到现场开展技术诊断、生产培训、示范操作等服务。系统提供专家名片、历史评分、服务案例、费用标准。</w:t>
            </w:r>
          </w:p>
        </w:tc>
      </w:tr>
      <w:tr w14:paraId="0495741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290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3"/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88B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9B0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BA7A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现场指导结果反馈：对专家到现场开展技术诊断、生产培训、示范操作等服务的结果给与评价和打分，有助于更好的服务牧民和企业。</w:t>
            </w:r>
          </w:p>
        </w:tc>
      </w:tr>
      <w:tr w14:paraId="0FFA4DAE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B5E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41F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BF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交易市场平台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3502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检疫检验服务：</w:t>
            </w:r>
            <w:r>
              <w:rPr>
                <w:rStyle w:val="5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对接牦牛监管追溯平台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，查验检疫检验证明信息并登记。</w:t>
            </w:r>
          </w:p>
        </w:tc>
      </w:tr>
      <w:tr w14:paraId="28792E90">
        <w:trPr>
          <w:trHeight w:val="83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F7B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630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FB4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F317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隔离管理：对调入牦牛进行进场登记、隔离圈舍分配、日常健康监测、视频巡检、免疫程序、解除隔离判定等全流程管理。系统提供隔离倒计时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Style w:val="5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异常预警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、自动生成隔离报告、</w:t>
            </w:r>
            <w:r>
              <w:rPr>
                <w:rStyle w:val="5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与屠宰场/育肥场在线对接</w:t>
            </w:r>
            <w:r>
              <w:rPr>
                <w:rStyle w:val="4"/>
                <w:color w:val="000000" w:themeColor="text1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，确保疫情风险可控、可追溯。</w:t>
            </w:r>
          </w:p>
        </w:tc>
      </w:tr>
      <w:bookmarkEnd w:id="0"/>
      <w:tr w14:paraId="5352BCE4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38CF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EFC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E25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92DE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市场服务与结算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：负责处理从用户发出交易指令到交易合约生成的全过程。保证高效、公平、稳定地促成交易，并形成准确无误的交易记录。</w:t>
            </w:r>
          </w:p>
        </w:tc>
      </w:tr>
      <w:tr w14:paraId="14B7D4AA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17B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688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E3F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78C4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市场价值与服务：采集产地等多渠道价格，结合质量等级、重量区间、出栏量、气象、节假日等因素，发布日度行情、趋势分析与风险提醒，帮助养殖户把握最佳销售时机。</w:t>
            </w:r>
          </w:p>
        </w:tc>
      </w:tr>
      <w:tr w14:paraId="63E0E2E2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178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665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A45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C842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农资线上线下商城：集成饲料、疫苗、兽药、器械、牧场耗材等多元商品，结合线上线下打造“畜牧版京东”一站式采购平台。</w:t>
            </w:r>
          </w:p>
        </w:tc>
      </w:tr>
      <w:tr w14:paraId="6E82A52A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D2F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62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牧业大脑</w:t>
            </w: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F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牧业产业数据中枢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DB00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全域数据采集：自动汇总数据采集体系数据，同步接入数字化管理体系及产业运营服务体系数据。</w:t>
            </w:r>
          </w:p>
        </w:tc>
      </w:tr>
      <w:tr w14:paraId="364C9679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84B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A5E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D2F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53AE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数据清洗引擎：针对实际的数据特点定制清洗规则，自动修复缺失值、过滤异常数据、统一字段标准化。</w:t>
            </w:r>
          </w:p>
        </w:tc>
      </w:tr>
      <w:tr w14:paraId="14CA0BF0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0B2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BD3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E81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A3A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数据资产服务中心：把清洗好的数据包装成“商品”：金融机构可查牦牛资产、科研机构能买脱敏数据、牧民可看自家牧场报告。</w:t>
            </w:r>
          </w:p>
        </w:tc>
      </w:tr>
      <w:tr w14:paraId="1947F15C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499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891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24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创新应用平台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50A8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科技项目与活动：面向政府、企业、科研单位，提供科技项目指南发布。</w:t>
            </w:r>
          </w:p>
        </w:tc>
      </w:tr>
      <w:tr w14:paraId="5E77D8A7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F6D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E50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0DA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1BE8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科研平台、电商平台对接：实现与主流科研平台、电商平台的快速对接。</w:t>
            </w:r>
          </w:p>
        </w:tc>
      </w:tr>
      <w:tr w14:paraId="59E4C7F0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AC4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E9B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CEE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数字畜牧一张图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19BF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产业总览仪表盘：布局全产业链，实现一屏查看全县牦牛存栏量、草场利用率、重点企业分布等核心指标。</w:t>
            </w:r>
          </w:p>
        </w:tc>
      </w:tr>
      <w:tr w14:paraId="09E03632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6E4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F4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5D6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EC6A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试点牧场数字孪生体：通过对试点牧场进行数字化处理实现信息可视化呈现（构建试点牧场三维模型），直观了解试点运行情况。</w:t>
            </w:r>
          </w:p>
        </w:tc>
      </w:tr>
      <w:tr w14:paraId="1AD9C640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D5C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F4E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D47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BD82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畜牧资源一张图：所有牧场、农机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、设备、兽药、检疫站分布</w:t>
            </w:r>
          </w:p>
        </w:tc>
      </w:tr>
      <w:tr w14:paraId="349D6DC1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916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09F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498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A19F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疫病与风险一张图：基于疫情上报、监测站点、实验室检测、调运轨迹、气象、地理信息等数据，构建疫病分布图，实现“一图知风险、一网控全局”。</w:t>
            </w:r>
          </w:p>
        </w:tc>
      </w:tr>
      <w:tr w14:paraId="0DBF76A0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D1C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26A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2F5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B064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交易与销售一张图：汇聚产地交易、批发流通、电商销售数据，将流向、流量、价格、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品质等级、消费者评价等信息在屏上动态展示。</w:t>
            </w:r>
          </w:p>
        </w:tc>
      </w:tr>
      <w:tr w14:paraId="63996BF8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8B8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A8F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917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8CB0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产业发展智能体：结合产业数据及产业特征，提供数据分析等服务。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（做法1、私有大模型：包装一套openclaw+私有10B大模型;2、公用大模型：做接口，跟公有大模型对接）</w:t>
            </w:r>
          </w:p>
        </w:tc>
      </w:tr>
      <w:tr w14:paraId="79779104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DBB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F8F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D3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视频监控系统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35E5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对接畜牧监控：系统对接各养殖户、企业监控，通过系统实时查看现场画面情况，可通过平台系统不进入牧场就能实行远程监管。</w:t>
            </w:r>
          </w:p>
        </w:tc>
      </w:tr>
      <w:tr w14:paraId="14714C34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195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A54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FB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产业政策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BF88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产业政策宣传：收集并展示国家、省、市、县四级发布的涉农政策。</w:t>
            </w:r>
          </w:p>
        </w:tc>
      </w:tr>
      <w:tr w14:paraId="485E21D9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E5F4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594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EEA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9102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项目与补贴：收集项目及执行情况；补贴申请和发放情况。</w:t>
            </w:r>
          </w:p>
        </w:tc>
      </w:tr>
      <w:tr w14:paraId="6BD715E5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F3A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866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D4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科技平台与服务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C59F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科研项目：对接科研项目。</w:t>
            </w:r>
          </w:p>
        </w:tc>
      </w:tr>
      <w:tr w14:paraId="1937E6AD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84EA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2C0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8C2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6C63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科技服务：对接科技服务。</w:t>
            </w:r>
          </w:p>
        </w:tc>
      </w:tr>
      <w:tr w14:paraId="1543F124">
        <w:trPr>
          <w:trHeight w:val="57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EC6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D9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356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96A8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科技培训：提供通过录播课程、系列微课等功能的网上培训；组织实战类型的业务培训，登记培训的目的、人数、地点、时间、测试及成果。</w:t>
            </w:r>
          </w:p>
        </w:tc>
      </w:tr>
      <w:tr w14:paraId="13FA34CE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3D3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01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B6B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共同富裕</w:t>
            </w: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A0AE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共同富裕项目：对接合作共赢项目、农文旅项目、认养项目</w:t>
            </w:r>
          </w:p>
        </w:tc>
      </w:tr>
      <w:tr w14:paraId="687D588E">
        <w:trPr>
          <w:trHeight w:val="336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E2A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37A2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048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40FE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共富项目展示：以视频或图片形式展示共同富裕类项目的运营情况。</w:t>
            </w:r>
          </w:p>
        </w:tc>
      </w:tr>
      <w:tr w14:paraId="5804F036">
        <w:trPr>
          <w:trHeight w:val="835" w:hRule="atLeast"/>
        </w:trPr>
        <w:tc>
          <w:tcPr>
            <w:tcW w:w="166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188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470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8B7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D35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共富成果展示：以时间轴、图表、影像、人物故事等多种形式，集中展示区域共同富裕的阶段性成果，包括收入对比、就业带动、生态改善、文化传承、民族团结、数字化普及、品牌增值等指标。系统支持自动生成年度报告，实现“数据说话、故事感人、成果可感”。</w:t>
            </w:r>
          </w:p>
        </w:tc>
      </w:tr>
    </w:tbl>
    <w:p w14:paraId="5CFCC63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CC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YzVlYmFkOTk5YTlkN2ZjYmU3Y2Y2MTc1MzBmN2IifQ=="/>
  </w:docVars>
  <w:rsids>
    <w:rsidRoot w:val="5F5B363E"/>
    <w:rsid w:val="5F5B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2026-05-06T09:59:00Z</dcterms:created>
  <dc:creator>李晓萍</dc:creator>
  <cp:lastModifiedBy>李晓萍</cp:lastModifiedBy>
  <dcterms:modified xsi:type="dcterms:W3CDTF">2026-05-06T10:10:07Z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F1497532ACEBFFD184A0FA69A428CF5A_41</vt:lpwstr>
  </property>
</Properties>
</file>