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4DE2D">
      <w:pPr>
        <w:spacing w:after="80" w:line="360" w:lineRule="auto"/>
        <w:jc w:val="center"/>
      </w:pPr>
      <w:r>
        <w:rPr>
          <w:rFonts w:ascii="宋体" w:hAnsi="宋体" w:eastAsia="宋体" w:cs="宋体"/>
          <w:b/>
          <w:bCs/>
          <w:sz w:val="21"/>
          <w:szCs w:val="21"/>
        </w:rPr>
        <w:t>（内部资料  注意保密）</w:t>
      </w:r>
    </w:p>
    <w:p w14:paraId="47E9F656">
      <w:pPr>
        <w:spacing w:after="90" w:line="360" w:lineRule="auto"/>
        <w:ind w:firstLine="420"/>
      </w:pPr>
    </w:p>
    <w:p w14:paraId="7E39BA2D">
      <w:pPr>
        <w:spacing w:after="80" w:line="360" w:lineRule="auto"/>
        <w:jc w:val="center"/>
      </w:pPr>
      <w:r>
        <w:rPr>
          <w:rFonts w:ascii="宋体" w:hAnsi="宋体" w:eastAsia="宋体" w:cs="宋体"/>
          <w:b/>
          <w:bCs/>
          <w:sz w:val="21"/>
          <w:szCs w:val="21"/>
        </w:rPr>
        <w:t>巴青牧业大脑及巴青农资商城信息化建设项目</w:t>
      </w:r>
    </w:p>
    <w:p w14:paraId="19CB4C93">
      <w:pPr>
        <w:spacing w:after="80" w:line="360" w:lineRule="auto"/>
        <w:jc w:val="center"/>
      </w:pPr>
      <w:r>
        <w:rPr>
          <w:rFonts w:ascii="宋体" w:hAnsi="宋体" w:eastAsia="宋体" w:cs="宋体"/>
          <w:b/>
          <w:bCs/>
          <w:sz w:val="21"/>
          <w:szCs w:val="21"/>
        </w:rPr>
        <w:t>软 件 测 试 计 划</w:t>
      </w:r>
    </w:p>
    <w:p w14:paraId="18BE28BC">
      <w:pPr>
        <w:spacing w:after="80" w:line="360" w:lineRule="auto"/>
        <w:jc w:val="center"/>
      </w:pPr>
      <w:r>
        <w:rPr>
          <w:rFonts w:ascii="宋体" w:hAnsi="宋体" w:eastAsia="宋体" w:cs="宋体"/>
          <w:b/>
          <w:bCs/>
          <w:sz w:val="21"/>
          <w:szCs w:val="21"/>
        </w:rPr>
        <w:t>（STP）</w:t>
      </w:r>
    </w:p>
    <w:p w14:paraId="7885C88D">
      <w:pPr>
        <w:spacing w:after="90" w:line="360" w:lineRule="auto"/>
        <w:ind w:firstLine="420"/>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495"/>
        <w:gridCol w:w="5551"/>
      </w:tblGrid>
      <w:tr w14:paraId="637A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CF2EC45">
            <w:pPr>
              <w:jc w:val="center"/>
            </w:pPr>
            <w:r>
              <w:rPr>
                <w:rFonts w:ascii="宋体" w:hAnsi="宋体" w:eastAsia="宋体" w:cs="宋体"/>
                <w:b/>
                <w:bCs/>
                <w:sz w:val="20"/>
                <w:szCs w:val="20"/>
              </w:rPr>
              <w:t>项目</w:t>
            </w:r>
          </w:p>
        </w:tc>
        <w:tc>
          <w:tcPr>
            <w:vAlign w:val="center"/>
          </w:tcPr>
          <w:p w14:paraId="22114A4E">
            <w:pPr>
              <w:jc w:val="center"/>
            </w:pPr>
            <w:r>
              <w:rPr>
                <w:rFonts w:ascii="宋体" w:hAnsi="宋体" w:eastAsia="宋体" w:cs="宋体"/>
                <w:b/>
                <w:bCs/>
                <w:sz w:val="20"/>
                <w:szCs w:val="20"/>
              </w:rPr>
              <w:t>内容</w:t>
            </w:r>
          </w:p>
        </w:tc>
      </w:tr>
      <w:tr w14:paraId="439D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CB7BD26">
            <w:r>
              <w:rPr>
                <w:rFonts w:ascii="宋体" w:hAnsi="宋体" w:eastAsia="宋体" w:cs="宋体"/>
                <w:sz w:val="20"/>
                <w:szCs w:val="20"/>
              </w:rPr>
              <w:t>文档标识号</w:t>
            </w:r>
          </w:p>
        </w:tc>
        <w:tc>
          <w:p w14:paraId="2BC53250">
            <w:r>
              <w:rPr>
                <w:rFonts w:ascii="宋体" w:hAnsi="宋体" w:eastAsia="宋体" w:cs="宋体"/>
                <w:sz w:val="20"/>
                <w:szCs w:val="20"/>
              </w:rPr>
              <w:t>BQ-STP-V1.0</w:t>
            </w:r>
          </w:p>
        </w:tc>
      </w:tr>
      <w:tr w14:paraId="4DE2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32882F">
            <w:r>
              <w:rPr>
                <w:rFonts w:ascii="宋体" w:hAnsi="宋体" w:eastAsia="宋体" w:cs="宋体"/>
                <w:sz w:val="20"/>
                <w:szCs w:val="20"/>
              </w:rPr>
              <w:t>版本号</w:t>
            </w:r>
          </w:p>
        </w:tc>
        <w:tc>
          <w:p w14:paraId="658AC310">
            <w:r>
              <w:rPr>
                <w:rFonts w:ascii="宋体" w:hAnsi="宋体" w:eastAsia="宋体" w:cs="宋体"/>
                <w:sz w:val="20"/>
                <w:szCs w:val="20"/>
              </w:rPr>
              <w:t>V1.0</w:t>
            </w:r>
          </w:p>
        </w:tc>
      </w:tr>
      <w:tr w14:paraId="228E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635D4A">
            <w:r>
              <w:rPr>
                <w:rFonts w:ascii="宋体" w:hAnsi="宋体" w:eastAsia="宋体" w:cs="宋体"/>
                <w:sz w:val="20"/>
                <w:szCs w:val="20"/>
              </w:rPr>
              <w:t>发行号</w:t>
            </w:r>
          </w:p>
        </w:tc>
        <w:tc>
          <w:p w14:paraId="0B3C7B48">
            <w:r>
              <w:rPr>
                <w:rFonts w:ascii="宋体" w:hAnsi="宋体" w:eastAsia="宋体" w:cs="宋体"/>
                <w:sz w:val="20"/>
                <w:szCs w:val="20"/>
              </w:rPr>
              <w:t>001</w:t>
            </w:r>
          </w:p>
        </w:tc>
      </w:tr>
      <w:tr w14:paraId="73DF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A6F667F">
            <w:r>
              <w:rPr>
                <w:rFonts w:ascii="宋体" w:hAnsi="宋体" w:eastAsia="宋体" w:cs="宋体"/>
                <w:sz w:val="20"/>
                <w:szCs w:val="20"/>
              </w:rPr>
              <w:t>编制单位</w:t>
            </w:r>
          </w:p>
        </w:tc>
        <w:tc>
          <w:p w14:paraId="5D451EFB">
            <w:r>
              <w:rPr>
                <w:rFonts w:ascii="宋体" w:hAnsi="宋体" w:eastAsia="宋体" w:cs="宋体"/>
                <w:sz w:val="20"/>
                <w:szCs w:val="20"/>
              </w:rPr>
              <w:t>项目第三方测试组</w:t>
            </w:r>
          </w:p>
        </w:tc>
      </w:tr>
      <w:tr w14:paraId="66B9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B4879BD">
            <w:r>
              <w:rPr>
                <w:rFonts w:ascii="宋体" w:hAnsi="宋体" w:eastAsia="宋体" w:cs="宋体"/>
                <w:sz w:val="20"/>
                <w:szCs w:val="20"/>
              </w:rPr>
              <w:t>编制日期</w:t>
            </w:r>
          </w:p>
        </w:tc>
        <w:tc>
          <w:p w14:paraId="2D2F8CC9">
            <w:r>
              <w:rPr>
                <w:rFonts w:ascii="宋体" w:hAnsi="宋体" w:eastAsia="宋体" w:cs="宋体"/>
                <w:sz w:val="20"/>
                <w:szCs w:val="20"/>
              </w:rPr>
              <w:t>2026年6月</w:t>
            </w:r>
          </w:p>
        </w:tc>
      </w:tr>
    </w:tbl>
    <w:p w14:paraId="1DF10DF4">
      <w:pPr>
        <w:spacing w:after="90" w:line="360" w:lineRule="auto"/>
        <w:ind w:firstLine="420"/>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86"/>
        <w:gridCol w:w="886"/>
        <w:gridCol w:w="5502"/>
        <w:gridCol w:w="886"/>
        <w:gridCol w:w="886"/>
      </w:tblGrid>
      <w:tr w14:paraId="547A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DCBF8AA">
            <w:pPr>
              <w:jc w:val="center"/>
            </w:pPr>
            <w:r>
              <w:rPr>
                <w:rFonts w:ascii="宋体" w:hAnsi="宋体" w:eastAsia="宋体" w:cs="宋体"/>
                <w:b/>
                <w:bCs/>
                <w:sz w:val="20"/>
                <w:szCs w:val="20"/>
              </w:rPr>
              <w:t>角色</w:t>
            </w:r>
          </w:p>
        </w:tc>
        <w:tc>
          <w:tcPr>
            <w:vAlign w:val="center"/>
          </w:tcPr>
          <w:p w14:paraId="639EA3D5">
            <w:pPr>
              <w:jc w:val="center"/>
            </w:pPr>
            <w:r>
              <w:rPr>
                <w:rFonts w:ascii="宋体" w:hAnsi="宋体" w:eastAsia="宋体" w:cs="宋体"/>
                <w:b/>
                <w:bCs/>
                <w:sz w:val="20"/>
                <w:szCs w:val="20"/>
              </w:rPr>
              <w:t>姓名</w:t>
            </w:r>
          </w:p>
        </w:tc>
        <w:tc>
          <w:tcPr>
            <w:vAlign w:val="center"/>
          </w:tcPr>
          <w:p w14:paraId="20CB2BFF">
            <w:pPr>
              <w:jc w:val="center"/>
            </w:pPr>
            <w:r>
              <w:rPr>
                <w:rFonts w:ascii="宋体" w:hAnsi="宋体" w:eastAsia="宋体" w:cs="宋体"/>
                <w:b/>
                <w:bCs/>
                <w:sz w:val="20"/>
                <w:szCs w:val="20"/>
              </w:rPr>
              <w:t>单位</w:t>
            </w:r>
          </w:p>
        </w:tc>
        <w:tc>
          <w:tcPr>
            <w:vAlign w:val="center"/>
          </w:tcPr>
          <w:p w14:paraId="719BFC28">
            <w:pPr>
              <w:jc w:val="center"/>
            </w:pPr>
            <w:r>
              <w:rPr>
                <w:rFonts w:ascii="宋体" w:hAnsi="宋体" w:eastAsia="宋体" w:cs="宋体"/>
                <w:b/>
                <w:bCs/>
                <w:sz w:val="20"/>
                <w:szCs w:val="20"/>
              </w:rPr>
              <w:t>日期</w:t>
            </w:r>
          </w:p>
        </w:tc>
        <w:tc>
          <w:tcPr>
            <w:vAlign w:val="center"/>
          </w:tcPr>
          <w:p w14:paraId="4E14ECE6">
            <w:pPr>
              <w:jc w:val="center"/>
            </w:pPr>
            <w:r>
              <w:rPr>
                <w:rFonts w:ascii="宋体" w:hAnsi="宋体" w:eastAsia="宋体" w:cs="宋体"/>
                <w:b/>
                <w:bCs/>
                <w:sz w:val="20"/>
                <w:szCs w:val="20"/>
              </w:rPr>
              <w:t>签名</w:t>
            </w:r>
          </w:p>
        </w:tc>
      </w:tr>
      <w:tr w14:paraId="1D74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AE693D8">
            <w:r>
              <w:rPr>
                <w:rFonts w:ascii="宋体" w:hAnsi="宋体" w:eastAsia="宋体" w:cs="宋体"/>
                <w:sz w:val="20"/>
                <w:szCs w:val="20"/>
              </w:rPr>
              <w:t>编制</w:t>
            </w:r>
          </w:p>
        </w:tc>
        <w:tc>
          <w:p w14:paraId="3982117F"/>
        </w:tc>
        <w:tc>
          <w:p w14:paraId="0BC4D6FA">
            <w:r>
              <w:rPr>
                <w:rFonts w:ascii="宋体" w:hAnsi="宋体" w:eastAsia="宋体" w:cs="宋体"/>
                <w:sz w:val="20"/>
                <w:szCs w:val="20"/>
              </w:rPr>
              <w:t>项目第三方测试组</w:t>
            </w:r>
          </w:p>
        </w:tc>
        <w:tc>
          <w:p w14:paraId="68104F41"/>
        </w:tc>
        <w:tc>
          <w:p w14:paraId="1C983609"/>
        </w:tc>
      </w:tr>
      <w:tr w14:paraId="6486C0EB">
        <w:tblPrEx>
          <w:tblCellMar>
            <w:top w:w="0" w:type="dxa"/>
            <w:left w:w="10" w:type="dxa"/>
            <w:bottom w:w="0" w:type="dxa"/>
            <w:right w:w="10" w:type="dxa"/>
          </w:tblCellMar>
        </w:tblPrEx>
        <w:tc>
          <w:p w14:paraId="4570DA21">
            <w:r>
              <w:rPr>
                <w:rFonts w:ascii="宋体" w:hAnsi="宋体" w:eastAsia="宋体" w:cs="宋体"/>
                <w:sz w:val="20"/>
                <w:szCs w:val="20"/>
              </w:rPr>
              <w:t>审核</w:t>
            </w:r>
          </w:p>
        </w:tc>
        <w:tc>
          <w:p w14:paraId="26BC7993"/>
        </w:tc>
        <w:tc>
          <w:p w14:paraId="6F5BFAD9">
            <w:r>
              <w:rPr>
                <w:rFonts w:ascii="宋体" w:hAnsi="宋体" w:eastAsia="宋体" w:cs="宋体"/>
                <w:sz w:val="20"/>
                <w:szCs w:val="20"/>
              </w:rPr>
              <w:t>项目承建单位</w:t>
            </w:r>
          </w:p>
        </w:tc>
        <w:tc>
          <w:p w14:paraId="0A2EDCD1"/>
        </w:tc>
        <w:tc>
          <w:p w14:paraId="7B5C0EA9"/>
        </w:tc>
      </w:tr>
      <w:tr w14:paraId="43E4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6B31D6">
            <w:r>
              <w:rPr>
                <w:rFonts w:ascii="宋体" w:hAnsi="宋体" w:eastAsia="宋体" w:cs="宋体"/>
                <w:sz w:val="20"/>
                <w:szCs w:val="20"/>
              </w:rPr>
              <w:t>会签</w:t>
            </w:r>
          </w:p>
        </w:tc>
        <w:tc>
          <w:p w14:paraId="49ACC056"/>
        </w:tc>
        <w:tc>
          <w:p w14:paraId="7D3398BA">
            <w:r>
              <w:rPr>
                <w:rFonts w:ascii="宋体" w:hAnsi="宋体" w:eastAsia="宋体" w:cs="宋体"/>
                <w:sz w:val="20"/>
                <w:szCs w:val="20"/>
              </w:rPr>
              <w:t>项目监理单位</w:t>
            </w:r>
          </w:p>
        </w:tc>
        <w:tc>
          <w:p w14:paraId="031C55E6"/>
        </w:tc>
        <w:tc>
          <w:p w14:paraId="14BB71D3"/>
        </w:tc>
      </w:tr>
      <w:tr w14:paraId="32AB2D51">
        <w:tblPrEx>
          <w:tblCellMar>
            <w:top w:w="0" w:type="dxa"/>
            <w:left w:w="10" w:type="dxa"/>
            <w:bottom w:w="0" w:type="dxa"/>
            <w:right w:w="10" w:type="dxa"/>
          </w:tblCellMar>
        </w:tblPrEx>
        <w:tc>
          <w:p w14:paraId="23416A64">
            <w:r>
              <w:rPr>
                <w:rFonts w:ascii="宋体" w:hAnsi="宋体" w:eastAsia="宋体" w:cs="宋体"/>
                <w:sz w:val="20"/>
                <w:szCs w:val="20"/>
              </w:rPr>
              <w:t>批准</w:t>
            </w:r>
          </w:p>
        </w:tc>
        <w:tc>
          <w:p w14:paraId="4D5B808C"/>
        </w:tc>
        <w:tc>
          <w:p w14:paraId="037CCCBE">
            <w:r>
              <w:rPr>
                <w:rFonts w:ascii="宋体" w:hAnsi="宋体" w:eastAsia="宋体" w:cs="宋体"/>
                <w:sz w:val="20"/>
                <w:szCs w:val="20"/>
              </w:rPr>
              <w:t>巴青县人民政府项目主管部门</w:t>
            </w:r>
          </w:p>
        </w:tc>
        <w:tc>
          <w:p w14:paraId="117ED5B7"/>
        </w:tc>
        <w:tc>
          <w:p w14:paraId="28961C31"/>
        </w:tc>
      </w:tr>
    </w:tbl>
    <w:p w14:paraId="2DA4C2FA">
      <w:r>
        <w:br w:type="page"/>
      </w:r>
    </w:p>
    <w:p w14:paraId="4173F36A">
      <w:pPr>
        <w:spacing w:before="200" w:after="120"/>
        <w:jc w:val="center"/>
      </w:pPr>
      <w:bookmarkStart w:id="0" w:name="_GoBack"/>
      <w:bookmarkEnd w:id="0"/>
      <w:r>
        <w:rPr>
          <w:rFonts w:ascii="宋体" w:hAnsi="宋体" w:eastAsia="宋体" w:cs="宋体"/>
          <w:b/>
          <w:bCs/>
          <w:sz w:val="21"/>
          <w:szCs w:val="21"/>
        </w:rPr>
        <w:t>巴青牧业大脑及巴青农资商城信息化建设项目</w:t>
      </w:r>
    </w:p>
    <w:p w14:paraId="5606C7E9">
      <w:pPr>
        <w:spacing w:after="90" w:line="360" w:lineRule="auto"/>
        <w:ind w:firstLine="420"/>
      </w:pPr>
    </w:p>
    <w:p w14:paraId="0DF147DF">
      <w:pPr>
        <w:spacing w:before="240" w:after="120"/>
      </w:pPr>
      <w:r>
        <w:rPr>
          <w:rFonts w:ascii="宋体" w:hAnsi="宋体" w:eastAsia="宋体" w:cs="宋体"/>
          <w:b/>
          <w:bCs/>
          <w:color w:val="0000FF"/>
          <w:sz w:val="21"/>
          <w:szCs w:val="21"/>
        </w:rPr>
        <w:t>说明：</w:t>
      </w:r>
    </w:p>
    <w:p w14:paraId="253039A8">
      <w:pPr>
        <w:spacing w:after="90" w:line="360" w:lineRule="auto"/>
        <w:ind w:firstLine="420"/>
      </w:pPr>
      <w:r>
        <w:rPr>
          <w:rFonts w:ascii="宋体" w:hAnsi="宋体" w:eastAsia="宋体" w:cs="宋体"/>
          <w:sz w:val="21"/>
          <w:szCs w:val="21"/>
        </w:rPr>
        <w:t>1.《软件测试计划》(STP)描述对计算机软件配置项 CSCI、系统或子系统进行合格性测试的计划安排。内容包括进行测试的环境、测试工作的标识及测试工作的时间安排等。</w:t>
      </w:r>
    </w:p>
    <w:p w14:paraId="50F2A61D">
      <w:pPr>
        <w:spacing w:after="90" w:line="360" w:lineRule="auto"/>
        <w:ind w:firstLine="420"/>
      </w:pPr>
      <w:r>
        <w:rPr>
          <w:rFonts w:ascii="宋体" w:hAnsi="宋体" w:eastAsia="宋体" w:cs="宋体"/>
          <w:sz w:val="21"/>
          <w:szCs w:val="21"/>
        </w:rPr>
        <w:t>2.通常每个项目只有一个 STP，使得需方能够对合格性测试计划的充分性作出评估。</w:t>
      </w:r>
    </w:p>
    <w:p w14:paraId="5CB31800">
      <w:pPr>
        <w:spacing w:before="240" w:after="120"/>
      </w:pPr>
      <w:r>
        <w:rPr>
          <w:rFonts w:ascii="宋体" w:hAnsi="宋体" w:eastAsia="宋体" w:cs="宋体"/>
          <w:b/>
          <w:bCs/>
          <w:color w:val="0000FF"/>
          <w:sz w:val="21"/>
          <w:szCs w:val="21"/>
        </w:rPr>
        <w:t>软件测试计划的正文的格式如下：</w:t>
      </w:r>
    </w:p>
    <w:p w14:paraId="32E22B5E">
      <w:pPr>
        <w:spacing w:before="240" w:after="120"/>
      </w:pPr>
      <w:r>
        <w:rPr>
          <w:rFonts w:ascii="宋体" w:hAnsi="宋体" w:eastAsia="宋体" w:cs="宋体"/>
          <w:b/>
          <w:bCs/>
          <w:color w:val="0000FF"/>
          <w:sz w:val="21"/>
          <w:szCs w:val="21"/>
        </w:rPr>
        <w:t>1  引言</w:t>
      </w:r>
    </w:p>
    <w:p w14:paraId="49322E4C">
      <w:pPr>
        <w:spacing w:after="90" w:line="360" w:lineRule="auto"/>
        <w:ind w:firstLine="420"/>
      </w:pPr>
      <w:r>
        <w:rPr>
          <w:rFonts w:ascii="宋体" w:hAnsi="宋体" w:eastAsia="宋体" w:cs="宋体"/>
          <w:sz w:val="21"/>
          <w:szCs w:val="21"/>
        </w:rPr>
        <w:t>本章应分成以下几条。</w:t>
      </w:r>
    </w:p>
    <w:p w14:paraId="7BF9F3B2">
      <w:pPr>
        <w:spacing w:before="180" w:after="100"/>
      </w:pPr>
      <w:r>
        <w:rPr>
          <w:rFonts w:ascii="宋体" w:hAnsi="宋体" w:eastAsia="宋体" w:cs="宋体"/>
          <w:b/>
          <w:bCs/>
          <w:sz w:val="21"/>
          <w:szCs w:val="21"/>
        </w:rPr>
        <w:t>1.1  标识</w:t>
      </w:r>
    </w:p>
    <w:p w14:paraId="26BC5951">
      <w:pPr>
        <w:spacing w:after="90" w:line="360" w:lineRule="auto"/>
        <w:ind w:firstLine="420"/>
      </w:pPr>
      <w:r>
        <w:rPr>
          <w:rFonts w:ascii="宋体" w:hAnsi="宋体" w:eastAsia="宋体" w:cs="宋体"/>
          <w:sz w:val="21"/>
          <w:szCs w:val="21"/>
        </w:rPr>
        <w:t>本条应包含本文档适用的系统和软件的完整标识，(若适用)包括标识号、标题、缩略词语、版本号和发行号。</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025"/>
        <w:gridCol w:w="8021"/>
      </w:tblGrid>
      <w:tr w14:paraId="4C65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81E826E">
            <w:pPr>
              <w:jc w:val="center"/>
            </w:pPr>
            <w:r>
              <w:rPr>
                <w:rFonts w:ascii="宋体" w:hAnsi="宋体" w:eastAsia="宋体" w:cs="宋体"/>
                <w:b/>
                <w:bCs/>
                <w:sz w:val="20"/>
                <w:szCs w:val="20"/>
              </w:rPr>
              <w:t>项目</w:t>
            </w:r>
          </w:p>
        </w:tc>
        <w:tc>
          <w:tcPr>
            <w:vAlign w:val="center"/>
          </w:tcPr>
          <w:p w14:paraId="3534CAD0">
            <w:pPr>
              <w:jc w:val="center"/>
            </w:pPr>
            <w:r>
              <w:rPr>
                <w:rFonts w:ascii="宋体" w:hAnsi="宋体" w:eastAsia="宋体" w:cs="宋体"/>
                <w:b/>
                <w:bCs/>
                <w:sz w:val="20"/>
                <w:szCs w:val="20"/>
              </w:rPr>
              <w:t>内容</w:t>
            </w:r>
          </w:p>
        </w:tc>
      </w:tr>
      <w:tr w14:paraId="6153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9F2CE3">
            <w:r>
              <w:rPr>
                <w:rFonts w:ascii="宋体" w:hAnsi="宋体" w:eastAsia="宋体" w:cs="宋体"/>
                <w:sz w:val="20"/>
                <w:szCs w:val="20"/>
              </w:rPr>
              <w:t>文档标识号</w:t>
            </w:r>
          </w:p>
        </w:tc>
        <w:tc>
          <w:p w14:paraId="454D44C0">
            <w:r>
              <w:rPr>
                <w:rFonts w:ascii="宋体" w:hAnsi="宋体" w:eastAsia="宋体" w:cs="宋体"/>
                <w:sz w:val="20"/>
                <w:szCs w:val="20"/>
              </w:rPr>
              <w:t>BQ-STP-V1.0</w:t>
            </w:r>
          </w:p>
        </w:tc>
      </w:tr>
      <w:tr w14:paraId="7D7B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F278A43">
            <w:r>
              <w:rPr>
                <w:rFonts w:ascii="宋体" w:hAnsi="宋体" w:eastAsia="宋体" w:cs="宋体"/>
                <w:sz w:val="20"/>
                <w:szCs w:val="20"/>
              </w:rPr>
              <w:t>文档标题</w:t>
            </w:r>
          </w:p>
        </w:tc>
        <w:tc>
          <w:p w14:paraId="3ABB51A0">
            <w:r>
              <w:rPr>
                <w:rFonts w:ascii="宋体" w:hAnsi="宋体" w:eastAsia="宋体" w:cs="宋体"/>
                <w:sz w:val="20"/>
                <w:szCs w:val="20"/>
              </w:rPr>
              <w:t>巴青牧业大脑软件测试计划</w:t>
            </w:r>
          </w:p>
        </w:tc>
      </w:tr>
      <w:tr w14:paraId="1EA9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B6740D7">
            <w:r>
              <w:rPr>
                <w:rFonts w:ascii="宋体" w:hAnsi="宋体" w:eastAsia="宋体" w:cs="宋体"/>
                <w:sz w:val="20"/>
                <w:szCs w:val="20"/>
              </w:rPr>
              <w:t>项目名称</w:t>
            </w:r>
          </w:p>
        </w:tc>
        <w:tc>
          <w:p w14:paraId="1B61079D">
            <w:r>
              <w:rPr>
                <w:rFonts w:ascii="宋体" w:hAnsi="宋体" w:eastAsia="宋体" w:cs="宋体"/>
                <w:sz w:val="20"/>
                <w:szCs w:val="20"/>
              </w:rPr>
              <w:t>巴青牧业大脑及巴青农资商城信息化建设项目</w:t>
            </w:r>
          </w:p>
        </w:tc>
      </w:tr>
      <w:tr w14:paraId="64DA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FF663B">
            <w:r>
              <w:rPr>
                <w:rFonts w:ascii="宋体" w:hAnsi="宋体" w:eastAsia="宋体" w:cs="宋体"/>
                <w:sz w:val="20"/>
                <w:szCs w:val="20"/>
              </w:rPr>
              <w:t>建设地点</w:t>
            </w:r>
          </w:p>
        </w:tc>
        <w:tc>
          <w:p w14:paraId="3F5E48F1">
            <w:r>
              <w:rPr>
                <w:rFonts w:ascii="宋体" w:hAnsi="宋体" w:eastAsia="宋体" w:cs="宋体"/>
                <w:sz w:val="20"/>
                <w:szCs w:val="20"/>
              </w:rPr>
              <w:t>西藏自治区那曲市巴青县</w:t>
            </w:r>
          </w:p>
        </w:tc>
      </w:tr>
      <w:tr w14:paraId="1840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ADD99DD">
            <w:r>
              <w:rPr>
                <w:rFonts w:ascii="宋体" w:hAnsi="宋体" w:eastAsia="宋体" w:cs="宋体"/>
                <w:sz w:val="20"/>
                <w:szCs w:val="20"/>
              </w:rPr>
              <w:t>缩略语</w:t>
            </w:r>
          </w:p>
        </w:tc>
        <w:tc>
          <w:p w14:paraId="6671ACE7">
            <w:r>
              <w:rPr>
                <w:rFonts w:ascii="宋体" w:hAnsi="宋体" w:eastAsia="宋体" w:cs="宋体"/>
                <w:sz w:val="20"/>
                <w:szCs w:val="20"/>
              </w:rPr>
              <w:t>STP—软件测试计划；STD—软件测试说明；STR—软件测试报告；CSCI—计算机软件配置项；UAT—用户验收测试</w:t>
            </w:r>
          </w:p>
        </w:tc>
      </w:tr>
      <w:tr w14:paraId="21AA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5776B67">
            <w:r>
              <w:rPr>
                <w:rFonts w:ascii="宋体" w:hAnsi="宋体" w:eastAsia="宋体" w:cs="宋体"/>
                <w:sz w:val="20"/>
                <w:szCs w:val="20"/>
              </w:rPr>
              <w:t>文档版本号</w:t>
            </w:r>
          </w:p>
        </w:tc>
        <w:tc>
          <w:p w14:paraId="6DB71FEA">
            <w:r>
              <w:rPr>
                <w:rFonts w:ascii="宋体" w:hAnsi="宋体" w:eastAsia="宋体" w:cs="宋体"/>
                <w:sz w:val="20"/>
                <w:szCs w:val="20"/>
              </w:rPr>
              <w:t>V1.0</w:t>
            </w:r>
          </w:p>
        </w:tc>
      </w:tr>
      <w:tr w14:paraId="6287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5654A3">
            <w:r>
              <w:rPr>
                <w:rFonts w:ascii="宋体" w:hAnsi="宋体" w:eastAsia="宋体" w:cs="宋体"/>
                <w:sz w:val="20"/>
                <w:szCs w:val="20"/>
              </w:rPr>
              <w:t>发行号</w:t>
            </w:r>
          </w:p>
        </w:tc>
        <w:tc>
          <w:p w14:paraId="7BA8FBC6">
            <w:r>
              <w:rPr>
                <w:rFonts w:ascii="宋体" w:hAnsi="宋体" w:eastAsia="宋体" w:cs="宋体"/>
                <w:sz w:val="20"/>
                <w:szCs w:val="20"/>
              </w:rPr>
              <w:t>001</w:t>
            </w:r>
          </w:p>
        </w:tc>
      </w:tr>
      <w:tr w14:paraId="45A0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DBB08B4">
            <w:r>
              <w:rPr>
                <w:rFonts w:ascii="宋体" w:hAnsi="宋体" w:eastAsia="宋体" w:cs="宋体"/>
                <w:sz w:val="20"/>
                <w:szCs w:val="20"/>
              </w:rPr>
              <w:t>编制日期</w:t>
            </w:r>
          </w:p>
        </w:tc>
        <w:tc>
          <w:p w14:paraId="14BA98FE">
            <w:r>
              <w:rPr>
                <w:rFonts w:ascii="宋体" w:hAnsi="宋体" w:eastAsia="宋体" w:cs="宋体"/>
                <w:sz w:val="20"/>
                <w:szCs w:val="20"/>
              </w:rPr>
              <w:t>2026年6月</w:t>
            </w:r>
          </w:p>
        </w:tc>
      </w:tr>
      <w:tr w14:paraId="603A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0D32CFE">
            <w:r>
              <w:rPr>
                <w:rFonts w:ascii="宋体" w:hAnsi="宋体" w:eastAsia="宋体" w:cs="宋体"/>
                <w:sz w:val="20"/>
                <w:szCs w:val="20"/>
              </w:rPr>
              <w:t>被测软件版本</w:t>
            </w:r>
          </w:p>
        </w:tc>
        <w:tc>
          <w:p w14:paraId="3F305E77">
            <w:r>
              <w:rPr>
                <w:rFonts w:ascii="宋体" w:hAnsi="宋体" w:eastAsia="宋体" w:cs="宋体"/>
                <w:sz w:val="20"/>
                <w:szCs w:val="20"/>
              </w:rPr>
              <w:t>V1.0</w:t>
            </w:r>
          </w:p>
        </w:tc>
      </w:tr>
    </w:tbl>
    <w:p w14:paraId="47B307F4">
      <w:pPr>
        <w:spacing w:after="90" w:line="360" w:lineRule="auto"/>
        <w:ind w:firstLine="420"/>
      </w:pPr>
      <w:r>
        <w:rPr>
          <w:rFonts w:ascii="宋体" w:hAnsi="宋体" w:eastAsia="宋体" w:cs="宋体"/>
          <w:sz w:val="21"/>
          <w:szCs w:val="21"/>
        </w:rPr>
        <w:t>被测软件配置项（CSCI）完整标识如下：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27"/>
        <w:gridCol w:w="3236"/>
        <w:gridCol w:w="424"/>
        <w:gridCol w:w="1226"/>
        <w:gridCol w:w="2633"/>
      </w:tblGrid>
      <w:tr w14:paraId="1F55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410C2AD">
            <w:pPr>
              <w:jc w:val="center"/>
            </w:pPr>
            <w:r>
              <w:rPr>
                <w:rFonts w:ascii="宋体" w:hAnsi="宋体" w:eastAsia="宋体" w:cs="宋体"/>
                <w:b/>
                <w:bCs/>
                <w:sz w:val="20"/>
                <w:szCs w:val="20"/>
              </w:rPr>
              <w:t>CSCI 标识</w:t>
            </w:r>
          </w:p>
        </w:tc>
        <w:tc>
          <w:tcPr>
            <w:vAlign w:val="center"/>
          </w:tcPr>
          <w:p w14:paraId="2E4BDF21">
            <w:pPr>
              <w:jc w:val="center"/>
            </w:pPr>
            <w:r>
              <w:rPr>
                <w:rFonts w:ascii="宋体" w:hAnsi="宋体" w:eastAsia="宋体" w:cs="宋体"/>
                <w:b/>
                <w:bCs/>
                <w:sz w:val="20"/>
                <w:szCs w:val="20"/>
              </w:rPr>
              <w:t>配置项名称</w:t>
            </w:r>
          </w:p>
        </w:tc>
        <w:tc>
          <w:tcPr>
            <w:vAlign w:val="center"/>
          </w:tcPr>
          <w:p w14:paraId="11F7CA42">
            <w:pPr>
              <w:jc w:val="center"/>
            </w:pPr>
            <w:r>
              <w:rPr>
                <w:rFonts w:ascii="宋体" w:hAnsi="宋体" w:eastAsia="宋体" w:cs="宋体"/>
                <w:b/>
                <w:bCs/>
                <w:sz w:val="20"/>
                <w:szCs w:val="20"/>
              </w:rPr>
              <w:t>版本</w:t>
            </w:r>
          </w:p>
        </w:tc>
        <w:tc>
          <w:tcPr>
            <w:vAlign w:val="center"/>
          </w:tcPr>
          <w:p w14:paraId="1012F182">
            <w:pPr>
              <w:jc w:val="center"/>
            </w:pPr>
            <w:r>
              <w:rPr>
                <w:rFonts w:ascii="宋体" w:hAnsi="宋体" w:eastAsia="宋体" w:cs="宋体"/>
                <w:b/>
                <w:bCs/>
                <w:sz w:val="20"/>
                <w:szCs w:val="20"/>
              </w:rPr>
              <w:t>承制方</w:t>
            </w:r>
          </w:p>
        </w:tc>
        <w:tc>
          <w:tcPr>
            <w:vAlign w:val="center"/>
          </w:tcPr>
          <w:p w14:paraId="682AB552">
            <w:pPr>
              <w:jc w:val="center"/>
            </w:pPr>
            <w:r>
              <w:rPr>
                <w:rFonts w:ascii="宋体" w:hAnsi="宋体" w:eastAsia="宋体" w:cs="宋体"/>
                <w:b/>
                <w:bCs/>
                <w:sz w:val="20"/>
                <w:szCs w:val="20"/>
              </w:rPr>
              <w:t>部署路径/说明</w:t>
            </w:r>
          </w:p>
        </w:tc>
      </w:tr>
      <w:tr w14:paraId="6B8F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536F103">
            <w:r>
              <w:rPr>
                <w:rFonts w:ascii="宋体" w:hAnsi="宋体" w:eastAsia="宋体" w:cs="宋体"/>
                <w:sz w:val="20"/>
                <w:szCs w:val="20"/>
              </w:rPr>
              <w:t>BQ-BRAIN-CLIENT</w:t>
            </w:r>
          </w:p>
        </w:tc>
        <w:tc>
          <w:p w14:paraId="127F3A44">
            <w:r>
              <w:rPr>
                <w:rFonts w:ascii="宋体" w:hAnsi="宋体" w:eastAsia="宋体" w:cs="宋体"/>
                <w:sz w:val="20"/>
                <w:szCs w:val="20"/>
              </w:rPr>
              <w:t>巴青牧业大脑—运营管理后台</w:t>
            </w:r>
          </w:p>
        </w:tc>
        <w:tc>
          <w:p w14:paraId="17C80264">
            <w:r>
              <w:rPr>
                <w:rFonts w:ascii="宋体" w:hAnsi="宋体" w:eastAsia="宋体" w:cs="宋体"/>
                <w:sz w:val="20"/>
                <w:szCs w:val="20"/>
              </w:rPr>
              <w:t>V1.0</w:t>
            </w:r>
          </w:p>
        </w:tc>
        <w:tc>
          <w:p w14:paraId="31B11A5D">
            <w:r>
              <w:rPr>
                <w:rFonts w:ascii="宋体" w:hAnsi="宋体" w:eastAsia="宋体" w:cs="宋体"/>
                <w:sz w:val="20"/>
                <w:szCs w:val="20"/>
              </w:rPr>
              <w:t>项目承建单位</w:t>
            </w:r>
          </w:p>
        </w:tc>
        <w:tc>
          <w:p w14:paraId="722C780B">
            <w:r>
              <w:rPr>
                <w:rFonts w:ascii="宋体" w:hAnsi="宋体" w:eastAsia="宋体" w:cs="宋体"/>
                <w:sz w:val="20"/>
                <w:szCs w:val="20"/>
              </w:rPr>
              <w:t>117.180.211.14/client/</w:t>
            </w:r>
          </w:p>
        </w:tc>
      </w:tr>
      <w:tr w14:paraId="47BA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D155EFD">
            <w:r>
              <w:rPr>
                <w:rFonts w:ascii="宋体" w:hAnsi="宋体" w:eastAsia="宋体" w:cs="宋体"/>
                <w:sz w:val="20"/>
                <w:szCs w:val="20"/>
              </w:rPr>
              <w:t>BQ-BRAIN-SCREEN</w:t>
            </w:r>
          </w:p>
        </w:tc>
        <w:tc>
          <w:p w14:paraId="1C9C49BC">
            <w:r>
              <w:rPr>
                <w:rFonts w:ascii="宋体" w:hAnsi="宋体" w:eastAsia="宋体" w:cs="宋体"/>
                <w:sz w:val="20"/>
                <w:szCs w:val="20"/>
              </w:rPr>
              <w:t>巴青牧业大脑—数字畜牧可视化大屏</w:t>
            </w:r>
          </w:p>
        </w:tc>
        <w:tc>
          <w:p w14:paraId="3D3E6740">
            <w:r>
              <w:rPr>
                <w:rFonts w:ascii="宋体" w:hAnsi="宋体" w:eastAsia="宋体" w:cs="宋体"/>
                <w:sz w:val="20"/>
                <w:szCs w:val="20"/>
              </w:rPr>
              <w:t>V1.0</w:t>
            </w:r>
          </w:p>
        </w:tc>
        <w:tc>
          <w:p w14:paraId="01925510">
            <w:r>
              <w:rPr>
                <w:rFonts w:ascii="宋体" w:hAnsi="宋体" w:eastAsia="宋体" w:cs="宋体"/>
                <w:sz w:val="20"/>
                <w:szCs w:val="20"/>
              </w:rPr>
              <w:t>项目承建单位</w:t>
            </w:r>
          </w:p>
        </w:tc>
        <w:tc>
          <w:p w14:paraId="7A808C0A">
            <w:r>
              <w:rPr>
                <w:rFonts w:ascii="宋体" w:hAnsi="宋体" w:eastAsia="宋体" w:cs="宋体"/>
                <w:sz w:val="20"/>
                <w:szCs w:val="20"/>
              </w:rPr>
              <w:t>117.180.211.14/screen/</w:t>
            </w:r>
          </w:p>
        </w:tc>
      </w:tr>
      <w:tr w14:paraId="6569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A494638">
            <w:r>
              <w:rPr>
                <w:rFonts w:ascii="宋体" w:hAnsi="宋体" w:eastAsia="宋体" w:cs="宋体"/>
                <w:sz w:val="20"/>
                <w:szCs w:val="20"/>
              </w:rPr>
              <w:t>BQ-BRAIN-H5</w:t>
            </w:r>
          </w:p>
        </w:tc>
        <w:tc>
          <w:p w14:paraId="02ED5198">
            <w:r>
              <w:rPr>
                <w:rFonts w:ascii="宋体" w:hAnsi="宋体" w:eastAsia="宋体" w:cs="宋体"/>
                <w:sz w:val="20"/>
                <w:szCs w:val="20"/>
              </w:rPr>
              <w:t>巴青牧业大脑—牧民综合服务移动端</w:t>
            </w:r>
          </w:p>
        </w:tc>
        <w:tc>
          <w:p w14:paraId="32ABE322">
            <w:r>
              <w:rPr>
                <w:rFonts w:ascii="宋体" w:hAnsi="宋体" w:eastAsia="宋体" w:cs="宋体"/>
                <w:sz w:val="20"/>
                <w:szCs w:val="20"/>
              </w:rPr>
              <w:t>V1.0</w:t>
            </w:r>
          </w:p>
        </w:tc>
        <w:tc>
          <w:p w14:paraId="16233684">
            <w:r>
              <w:rPr>
                <w:rFonts w:ascii="宋体" w:hAnsi="宋体" w:eastAsia="宋体" w:cs="宋体"/>
                <w:sz w:val="20"/>
                <w:szCs w:val="20"/>
              </w:rPr>
              <w:t>项目承建单位</w:t>
            </w:r>
          </w:p>
        </w:tc>
        <w:tc>
          <w:p w14:paraId="3977CEB5">
            <w:r>
              <w:rPr>
                <w:rFonts w:ascii="宋体" w:hAnsi="宋体" w:eastAsia="宋体" w:cs="宋体"/>
                <w:sz w:val="20"/>
                <w:szCs w:val="20"/>
              </w:rPr>
              <w:t>117.180.211.14/bqH5/</w:t>
            </w:r>
          </w:p>
        </w:tc>
      </w:tr>
      <w:tr w14:paraId="73B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4E3ECD">
            <w:r>
              <w:rPr>
                <w:rFonts w:ascii="宋体" w:hAnsi="宋体" w:eastAsia="宋体" w:cs="宋体"/>
                <w:sz w:val="20"/>
                <w:szCs w:val="20"/>
              </w:rPr>
              <w:t>BQ-BRAIN-JY</w:t>
            </w:r>
          </w:p>
        </w:tc>
        <w:tc>
          <w:p w14:paraId="463FF936">
            <w:r>
              <w:rPr>
                <w:rFonts w:ascii="宋体" w:hAnsi="宋体" w:eastAsia="宋体" w:cs="宋体"/>
                <w:sz w:val="20"/>
                <w:szCs w:val="20"/>
              </w:rPr>
              <w:t>巴青牧业大脑—牦牛交易市场移动端</w:t>
            </w:r>
          </w:p>
        </w:tc>
        <w:tc>
          <w:p w14:paraId="37F84E5F">
            <w:r>
              <w:rPr>
                <w:rFonts w:ascii="宋体" w:hAnsi="宋体" w:eastAsia="宋体" w:cs="宋体"/>
                <w:sz w:val="20"/>
                <w:szCs w:val="20"/>
              </w:rPr>
              <w:t>V1.0</w:t>
            </w:r>
          </w:p>
        </w:tc>
        <w:tc>
          <w:p w14:paraId="3EB14967">
            <w:r>
              <w:rPr>
                <w:rFonts w:ascii="宋体" w:hAnsi="宋体" w:eastAsia="宋体" w:cs="宋体"/>
                <w:sz w:val="20"/>
                <w:szCs w:val="20"/>
              </w:rPr>
              <w:t>项目承建单位</w:t>
            </w:r>
          </w:p>
        </w:tc>
        <w:tc>
          <w:p w14:paraId="04DC0E3A">
            <w:r>
              <w:rPr>
                <w:rFonts w:ascii="宋体" w:hAnsi="宋体" w:eastAsia="宋体" w:cs="宋体"/>
                <w:sz w:val="20"/>
                <w:szCs w:val="20"/>
              </w:rPr>
              <w:t>117.180.211.14/bqjy/</w:t>
            </w:r>
          </w:p>
        </w:tc>
      </w:tr>
      <w:tr w14:paraId="22490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706857E">
            <w:r>
              <w:rPr>
                <w:rFonts w:ascii="宋体" w:hAnsi="宋体" w:eastAsia="宋体" w:cs="宋体"/>
                <w:sz w:val="20"/>
                <w:szCs w:val="20"/>
              </w:rPr>
              <w:t>BQ-SHOP-CLIENT</w:t>
            </w:r>
          </w:p>
        </w:tc>
        <w:tc>
          <w:p w14:paraId="5DE157C2">
            <w:r>
              <w:rPr>
                <w:rFonts w:ascii="宋体" w:hAnsi="宋体" w:eastAsia="宋体" w:cs="宋体"/>
                <w:sz w:val="20"/>
                <w:szCs w:val="20"/>
              </w:rPr>
              <w:t>巴青农资商城—平台及店铺管理后台</w:t>
            </w:r>
          </w:p>
        </w:tc>
        <w:tc>
          <w:p w14:paraId="36C6F266">
            <w:r>
              <w:rPr>
                <w:rFonts w:ascii="宋体" w:hAnsi="宋体" w:eastAsia="宋体" w:cs="宋体"/>
                <w:sz w:val="20"/>
                <w:szCs w:val="20"/>
              </w:rPr>
              <w:t>V1.0</w:t>
            </w:r>
          </w:p>
        </w:tc>
        <w:tc>
          <w:p w14:paraId="32978E7C">
            <w:r>
              <w:rPr>
                <w:rFonts w:ascii="宋体" w:hAnsi="宋体" w:eastAsia="宋体" w:cs="宋体"/>
                <w:sz w:val="20"/>
                <w:szCs w:val="20"/>
              </w:rPr>
              <w:t>项目承建单位</w:t>
            </w:r>
          </w:p>
        </w:tc>
        <w:tc>
          <w:p w14:paraId="6EA00AF9">
            <w:r>
              <w:rPr>
                <w:rFonts w:ascii="宋体" w:hAnsi="宋体" w:eastAsia="宋体" w:cs="宋体"/>
                <w:sz w:val="20"/>
                <w:szCs w:val="20"/>
              </w:rPr>
              <w:t>117.180.211.17/shopClient/</w:t>
            </w:r>
          </w:p>
        </w:tc>
      </w:tr>
      <w:tr w14:paraId="6836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914116">
            <w:r>
              <w:rPr>
                <w:rFonts w:ascii="宋体" w:hAnsi="宋体" w:eastAsia="宋体" w:cs="宋体"/>
                <w:sz w:val="20"/>
                <w:szCs w:val="20"/>
              </w:rPr>
              <w:t>BQ-SHOP-APP</w:t>
            </w:r>
          </w:p>
        </w:tc>
        <w:tc>
          <w:p w14:paraId="59E0476C">
            <w:r>
              <w:rPr>
                <w:rFonts w:ascii="宋体" w:hAnsi="宋体" w:eastAsia="宋体" w:cs="宋体"/>
                <w:sz w:val="20"/>
                <w:szCs w:val="20"/>
              </w:rPr>
              <w:t>巴青农资商城—消费者移动端</w:t>
            </w:r>
          </w:p>
        </w:tc>
        <w:tc>
          <w:p w14:paraId="135EBE9B">
            <w:r>
              <w:rPr>
                <w:rFonts w:ascii="宋体" w:hAnsi="宋体" w:eastAsia="宋体" w:cs="宋体"/>
                <w:sz w:val="20"/>
                <w:szCs w:val="20"/>
              </w:rPr>
              <w:t>V1.0</w:t>
            </w:r>
          </w:p>
        </w:tc>
        <w:tc>
          <w:p w14:paraId="161E8F3C">
            <w:r>
              <w:rPr>
                <w:rFonts w:ascii="宋体" w:hAnsi="宋体" w:eastAsia="宋体" w:cs="宋体"/>
                <w:sz w:val="20"/>
                <w:szCs w:val="20"/>
              </w:rPr>
              <w:t>项目承建单位</w:t>
            </w:r>
          </w:p>
        </w:tc>
        <w:tc>
          <w:p w14:paraId="43FE15BF">
            <w:r>
              <w:rPr>
                <w:rFonts w:ascii="宋体" w:hAnsi="宋体" w:eastAsia="宋体" w:cs="宋体"/>
                <w:sz w:val="20"/>
                <w:szCs w:val="20"/>
              </w:rPr>
              <w:t>117.180.211.17/bqShop/</w:t>
            </w:r>
          </w:p>
        </w:tc>
      </w:tr>
    </w:tbl>
    <w:p w14:paraId="3F3FE5F9">
      <w:pPr>
        <w:spacing w:before="180" w:after="100"/>
      </w:pPr>
      <w:r>
        <w:rPr>
          <w:rFonts w:ascii="宋体" w:hAnsi="宋体" w:eastAsia="宋体" w:cs="宋体"/>
          <w:b/>
          <w:bCs/>
          <w:sz w:val="21"/>
          <w:szCs w:val="21"/>
        </w:rPr>
        <w:t>1.2  系统概述</w:t>
      </w:r>
    </w:p>
    <w:p w14:paraId="3D85DF14">
      <w:pPr>
        <w:spacing w:after="90" w:line="360" w:lineRule="auto"/>
        <w:ind w:firstLine="420"/>
      </w:pPr>
      <w:r>
        <w:rPr>
          <w:rFonts w:ascii="宋体" w:hAnsi="宋体" w:eastAsia="宋体" w:cs="宋体"/>
          <w:sz w:val="21"/>
          <w:szCs w:val="21"/>
        </w:rPr>
        <w:t>本条应简述本文档适用的系统和软件的用途。它应描述系统与软件的一般性质；概述系统开发、运行和维护的历史；标识项目的投资方、需方、用户、开发方和支持机构；标识当前和计划的运行现场；并列出其他有关文档。</w:t>
      </w:r>
    </w:p>
    <w:p w14:paraId="60B32AA7">
      <w:pPr>
        <w:spacing w:after="90" w:line="360" w:lineRule="auto"/>
        <w:ind w:firstLine="420"/>
      </w:pPr>
      <w:r>
        <w:rPr>
          <w:rFonts w:ascii="宋体" w:hAnsi="宋体" w:eastAsia="宋体" w:cs="宋体"/>
          <w:sz w:val="21"/>
          <w:szCs w:val="21"/>
        </w:rPr>
        <w:t>巴青牧业大脑及巴青农资商城信息化建设项目，是巴青县落实数字乡村战略、推动牦牛产业高质量发展的重要政务信息化工程。系统建设目标是构建覆盖畜牧资源管理、疫病诊疗服务、养殖标准体系、牦牛交易市场、产业政策服务、共同富裕成果展示、产业数据决策分析及农资电商交易的综合性数字化平台，实现“数据一屏观、业务一网办、服务一站式”。</w:t>
      </w:r>
    </w:p>
    <w:p w14:paraId="4C1A9E0C">
      <w:pPr>
        <w:spacing w:after="90" w:line="360" w:lineRule="auto"/>
        <w:ind w:firstLine="420"/>
      </w:pPr>
      <w:r>
        <w:rPr>
          <w:rFonts w:ascii="宋体" w:hAnsi="宋体" w:eastAsia="宋体" w:cs="宋体"/>
          <w:sz w:val="21"/>
          <w:szCs w:val="21"/>
        </w:rPr>
        <w:t>系统一般性质：采用 B/S 与移动端 H5 相结合的架构；后端基于 Spring Boot，前端基于 Vue/uni-app；数据层 MySQL + Redis；统一身份认证与 RBAC 权限控制；关键操作留痕审计；两系统通过 Open API 实现交易统计数据互联互通，支撑大屏决策展示。</w:t>
      </w:r>
    </w:p>
    <w:p w14:paraId="1822AD2A">
      <w:pPr>
        <w:spacing w:after="90" w:line="360" w:lineRule="auto"/>
        <w:ind w:firstLine="420"/>
      </w:pPr>
      <w:r>
        <w:rPr>
          <w:rFonts w:ascii="宋体" w:hAnsi="宋体" w:eastAsia="宋体" w:cs="宋体"/>
          <w:sz w:val="21"/>
          <w:szCs w:val="21"/>
        </w:rPr>
        <w:t>开发历史：项目于 2025 年立项，2025 年 12 月完成需求确认与总体设计，2026 年上半年完成开发集成，当前处于集成测试与验收准备阶段。</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76"/>
        <w:gridCol w:w="4259"/>
        <w:gridCol w:w="3511"/>
      </w:tblGrid>
      <w:tr w14:paraId="4652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8EC607F">
            <w:pPr>
              <w:jc w:val="center"/>
            </w:pPr>
            <w:r>
              <w:rPr>
                <w:rFonts w:ascii="宋体" w:hAnsi="宋体" w:eastAsia="宋体" w:cs="宋体"/>
                <w:b/>
                <w:bCs/>
                <w:sz w:val="20"/>
                <w:szCs w:val="20"/>
              </w:rPr>
              <w:t>角色</w:t>
            </w:r>
          </w:p>
        </w:tc>
        <w:tc>
          <w:tcPr>
            <w:vAlign w:val="center"/>
          </w:tcPr>
          <w:p w14:paraId="0895344D">
            <w:pPr>
              <w:jc w:val="center"/>
            </w:pPr>
            <w:r>
              <w:rPr>
                <w:rFonts w:ascii="宋体" w:hAnsi="宋体" w:eastAsia="宋体" w:cs="宋体"/>
                <w:b/>
                <w:bCs/>
                <w:sz w:val="20"/>
                <w:szCs w:val="20"/>
              </w:rPr>
              <w:t>单位/机构</w:t>
            </w:r>
          </w:p>
        </w:tc>
        <w:tc>
          <w:tcPr>
            <w:vAlign w:val="center"/>
          </w:tcPr>
          <w:p w14:paraId="7C30D6EC">
            <w:pPr>
              <w:jc w:val="center"/>
            </w:pPr>
            <w:r>
              <w:rPr>
                <w:rFonts w:ascii="宋体" w:hAnsi="宋体" w:eastAsia="宋体" w:cs="宋体"/>
                <w:b/>
                <w:bCs/>
                <w:sz w:val="20"/>
                <w:szCs w:val="20"/>
              </w:rPr>
              <w:t>职责</w:t>
            </w:r>
          </w:p>
        </w:tc>
      </w:tr>
      <w:tr w14:paraId="38164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E48C8C">
            <w:r>
              <w:rPr>
                <w:rFonts w:ascii="宋体" w:hAnsi="宋体" w:eastAsia="宋体" w:cs="宋体"/>
                <w:sz w:val="20"/>
                <w:szCs w:val="20"/>
              </w:rPr>
              <w:t>投资方/需方</w:t>
            </w:r>
          </w:p>
        </w:tc>
        <w:tc>
          <w:p w14:paraId="3A53C612">
            <w:r>
              <w:rPr>
                <w:rFonts w:ascii="宋体" w:hAnsi="宋体" w:eastAsia="宋体" w:cs="宋体"/>
                <w:sz w:val="20"/>
                <w:szCs w:val="20"/>
              </w:rPr>
              <w:t>巴青县人民政府（项目主管部门）</w:t>
            </w:r>
          </w:p>
        </w:tc>
        <w:tc>
          <w:p w14:paraId="616839A7">
            <w:r>
              <w:rPr>
                <w:rFonts w:ascii="宋体" w:hAnsi="宋体" w:eastAsia="宋体" w:cs="宋体"/>
                <w:sz w:val="20"/>
                <w:szCs w:val="20"/>
              </w:rPr>
              <w:t>提出建设需求、组织验收、确认测试结论</w:t>
            </w:r>
          </w:p>
        </w:tc>
      </w:tr>
      <w:tr w14:paraId="5E3E4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4C04F2">
            <w:r>
              <w:rPr>
                <w:rFonts w:ascii="宋体" w:hAnsi="宋体" w:eastAsia="宋体" w:cs="宋体"/>
                <w:sz w:val="20"/>
                <w:szCs w:val="20"/>
              </w:rPr>
              <w:t>用户</w:t>
            </w:r>
          </w:p>
        </w:tc>
        <w:tc>
          <w:p w14:paraId="1638FB9D">
            <w:r>
              <w:rPr>
                <w:rFonts w:ascii="宋体" w:hAnsi="宋体" w:eastAsia="宋体" w:cs="宋体"/>
                <w:sz w:val="20"/>
                <w:szCs w:val="20"/>
              </w:rPr>
              <w:t>县农牧局、各乡镇、合作社、牧民、商户及消费者</w:t>
            </w:r>
          </w:p>
        </w:tc>
        <w:tc>
          <w:p w14:paraId="52E0A4A6">
            <w:r>
              <w:rPr>
                <w:rFonts w:ascii="宋体" w:hAnsi="宋体" w:eastAsia="宋体" w:cs="宋体"/>
                <w:sz w:val="20"/>
                <w:szCs w:val="20"/>
              </w:rPr>
              <w:t>业务使用与验收见证</w:t>
            </w:r>
          </w:p>
        </w:tc>
      </w:tr>
      <w:tr w14:paraId="6A2B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171901B">
            <w:r>
              <w:rPr>
                <w:rFonts w:ascii="宋体" w:hAnsi="宋体" w:eastAsia="宋体" w:cs="宋体"/>
                <w:sz w:val="20"/>
                <w:szCs w:val="20"/>
              </w:rPr>
              <w:t>开发方/承制方</w:t>
            </w:r>
          </w:p>
        </w:tc>
        <w:tc>
          <w:p w14:paraId="438A59F5">
            <w:r>
              <w:rPr>
                <w:rFonts w:ascii="宋体" w:hAnsi="宋体" w:eastAsia="宋体" w:cs="宋体"/>
                <w:sz w:val="20"/>
                <w:szCs w:val="20"/>
              </w:rPr>
              <w:t>项目承建单位</w:t>
            </w:r>
          </w:p>
        </w:tc>
        <w:tc>
          <w:p w14:paraId="13145D8C">
            <w:r>
              <w:rPr>
                <w:rFonts w:ascii="宋体" w:hAnsi="宋体" w:eastAsia="宋体" w:cs="宋体"/>
                <w:sz w:val="20"/>
                <w:szCs w:val="20"/>
              </w:rPr>
              <w:t>软件开发、部署、缺陷修复、配合测试</w:t>
            </w:r>
          </w:p>
        </w:tc>
      </w:tr>
      <w:tr w14:paraId="1624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BE6744">
            <w:r>
              <w:rPr>
                <w:rFonts w:ascii="宋体" w:hAnsi="宋体" w:eastAsia="宋体" w:cs="宋体"/>
                <w:sz w:val="20"/>
                <w:szCs w:val="20"/>
              </w:rPr>
              <w:t>测试组织</w:t>
            </w:r>
          </w:p>
        </w:tc>
        <w:tc>
          <w:p w14:paraId="0FF470AF">
            <w:r>
              <w:rPr>
                <w:rFonts w:ascii="宋体" w:hAnsi="宋体" w:eastAsia="宋体" w:cs="宋体"/>
                <w:sz w:val="20"/>
                <w:szCs w:val="20"/>
              </w:rPr>
              <w:t>第三方检测机构（或项目测试组）</w:t>
            </w:r>
          </w:p>
        </w:tc>
        <w:tc>
          <w:p w14:paraId="1FF17E6F">
            <w:r>
              <w:rPr>
                <w:rFonts w:ascii="宋体" w:hAnsi="宋体" w:eastAsia="宋体" w:cs="宋体"/>
                <w:sz w:val="20"/>
                <w:szCs w:val="20"/>
              </w:rPr>
              <w:t>编制并执行 STP/STD，出具 STR</w:t>
            </w:r>
          </w:p>
        </w:tc>
      </w:tr>
      <w:tr w14:paraId="041F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B3A17F">
            <w:r>
              <w:rPr>
                <w:rFonts w:ascii="宋体" w:hAnsi="宋体" w:eastAsia="宋体" w:cs="宋体"/>
                <w:sz w:val="20"/>
                <w:szCs w:val="20"/>
              </w:rPr>
              <w:t>支持机构</w:t>
            </w:r>
          </w:p>
        </w:tc>
        <w:tc>
          <w:p w14:paraId="28A5A500">
            <w:r>
              <w:rPr>
                <w:rFonts w:ascii="宋体" w:hAnsi="宋体" w:eastAsia="宋体" w:cs="宋体"/>
                <w:sz w:val="20"/>
                <w:szCs w:val="20"/>
              </w:rPr>
              <w:t>项目监理单位</w:t>
            </w:r>
          </w:p>
        </w:tc>
        <w:tc>
          <w:p w14:paraId="1E81F54F">
            <w:r>
              <w:rPr>
                <w:rFonts w:ascii="宋体" w:hAnsi="宋体" w:eastAsia="宋体" w:cs="宋体"/>
                <w:sz w:val="20"/>
                <w:szCs w:val="20"/>
              </w:rPr>
              <w:t>监督测试过程合规性、见证关键节点</w:t>
            </w:r>
          </w:p>
        </w:tc>
      </w:tr>
    </w:tbl>
    <w:p w14:paraId="6ED3CACD">
      <w:pPr>
        <w:spacing w:after="90" w:line="360" w:lineRule="auto"/>
        <w:ind w:firstLine="420"/>
      </w:pPr>
      <w:r>
        <w:rPr>
          <w:rFonts w:ascii="宋体" w:hAnsi="宋体" w:eastAsia="宋体" w:cs="宋体"/>
          <w:sz w:val="21"/>
          <w:szCs w:val="21"/>
        </w:rPr>
        <w:t>当前运行现场：117.180.211.14（巴青牧业大脑集成测试环境）、117.180.211.17（巴青农资商城集成测试环境）。计划运行现场：政务云/政务专网生产环境（竣工验收后迁移部署）。</w:t>
      </w:r>
    </w:p>
    <w:p w14:paraId="02C748FB">
      <w:pPr>
        <w:spacing w:after="90" w:line="360" w:lineRule="auto"/>
        <w:ind w:firstLine="420"/>
      </w:pPr>
      <w:r>
        <w:rPr>
          <w:rFonts w:ascii="宋体" w:hAnsi="宋体" w:eastAsia="宋体" w:cs="宋体"/>
          <w:sz w:val="21"/>
          <w:szCs w:val="21"/>
        </w:rPr>
        <w:t>有关文档：《项目建设方案》《招标文件/采购合同》《软件研制任务书》《软件需求规格说明(SRS)》《软件测试说明(STD)》《软件测试报告(STR)》《系统部署手册》、各业务模块功能需求及测试用例文档。</w:t>
      </w:r>
    </w:p>
    <w:p w14:paraId="7F242AFB">
      <w:pPr>
        <w:spacing w:before="180" w:after="100"/>
      </w:pPr>
      <w:r>
        <w:rPr>
          <w:rFonts w:ascii="宋体" w:hAnsi="宋体" w:eastAsia="宋体" w:cs="宋体"/>
          <w:b/>
          <w:bCs/>
          <w:sz w:val="21"/>
          <w:szCs w:val="21"/>
        </w:rPr>
        <w:t>1.3  文档概述</w:t>
      </w:r>
    </w:p>
    <w:p w14:paraId="4834F53D">
      <w:pPr>
        <w:spacing w:after="90" w:line="360" w:lineRule="auto"/>
        <w:ind w:firstLine="420"/>
      </w:pPr>
      <w:r>
        <w:rPr>
          <w:rFonts w:ascii="宋体" w:hAnsi="宋体" w:eastAsia="宋体" w:cs="宋体"/>
          <w:sz w:val="21"/>
          <w:szCs w:val="21"/>
        </w:rPr>
        <w:t>本条应概括本文档的用途与内容，并描述与其使用有关的保密性或私密性要求。</w:t>
      </w:r>
    </w:p>
    <w:p w14:paraId="71524AF2">
      <w:pPr>
        <w:spacing w:after="90" w:line="360" w:lineRule="auto"/>
        <w:ind w:firstLine="420"/>
      </w:pPr>
      <w:r>
        <w:rPr>
          <w:rFonts w:ascii="宋体" w:hAnsi="宋体" w:eastAsia="宋体" w:cs="宋体"/>
          <w:sz w:val="21"/>
          <w:szCs w:val="21"/>
        </w:rPr>
        <w:t>本文档依据 GJB 438C-2021《军用软件开发文档通用要求》第 7.3 节、GB/T 8567-2006《计算机软件文档编制规范》及项目采购合同、招标文件约定，规定巴青牧业大脑及巴青农资商城 V1.0 合格性测试的总体计划，明确测试环境、测试现场、组织人员、培训安排及与验收的衔接关系，作为组织实施测试、开展监理见证、编制 STD/STR 及项目竣工验收的依据。</w:t>
      </w:r>
    </w:p>
    <w:p w14:paraId="32F20412">
      <w:pPr>
        <w:spacing w:after="90" w:line="360" w:lineRule="auto"/>
        <w:ind w:firstLine="420"/>
      </w:pPr>
      <w:r>
        <w:rPr>
          <w:rFonts w:ascii="宋体" w:hAnsi="宋体" w:eastAsia="宋体" w:cs="宋体"/>
          <w:sz w:val="21"/>
          <w:szCs w:val="21"/>
        </w:rPr>
        <w:t>本计划覆盖 6 个软件配置项。配套《软件测试说明(STD)》按合同功能清单及需求规格说明设计测试用例，需求可追溯覆盖率目标 100%。测试工作包括：功能测试、接口测试、权限与安全测试、兼容性测试、易用性测试、跨系统集成测试及回归测试。</w:t>
      </w:r>
    </w:p>
    <w:p w14:paraId="184DF60A">
      <w:pPr>
        <w:spacing w:after="90" w:line="360" w:lineRule="auto"/>
        <w:ind w:firstLine="420"/>
      </w:pPr>
      <w:r>
        <w:rPr>
          <w:rFonts w:ascii="宋体" w:hAnsi="宋体" w:eastAsia="宋体" w:cs="宋体"/>
          <w:sz w:val="21"/>
          <w:szCs w:val="21"/>
        </w:rPr>
        <w:t>合格性测试通过准则（竣工验收判定依据）：</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422"/>
        <w:gridCol w:w="1218"/>
        <w:gridCol w:w="7406"/>
      </w:tblGrid>
      <w:tr w14:paraId="14A1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F2B8BB1">
            <w:pPr>
              <w:jc w:val="center"/>
            </w:pPr>
            <w:r>
              <w:rPr>
                <w:rFonts w:ascii="宋体" w:hAnsi="宋体" w:eastAsia="宋体" w:cs="宋体"/>
                <w:b/>
                <w:bCs/>
                <w:sz w:val="20"/>
                <w:szCs w:val="20"/>
              </w:rPr>
              <w:t>序号</w:t>
            </w:r>
          </w:p>
        </w:tc>
        <w:tc>
          <w:tcPr>
            <w:vAlign w:val="center"/>
          </w:tcPr>
          <w:p w14:paraId="67F4744D">
            <w:pPr>
              <w:jc w:val="center"/>
            </w:pPr>
            <w:r>
              <w:rPr>
                <w:rFonts w:ascii="宋体" w:hAnsi="宋体" w:eastAsia="宋体" w:cs="宋体"/>
                <w:b/>
                <w:bCs/>
                <w:sz w:val="20"/>
                <w:szCs w:val="20"/>
              </w:rPr>
              <w:t>验收指标</w:t>
            </w:r>
          </w:p>
        </w:tc>
        <w:tc>
          <w:tcPr>
            <w:vAlign w:val="center"/>
          </w:tcPr>
          <w:p w14:paraId="5C175D2E">
            <w:pPr>
              <w:jc w:val="center"/>
            </w:pPr>
            <w:r>
              <w:rPr>
                <w:rFonts w:ascii="宋体" w:hAnsi="宋体" w:eastAsia="宋体" w:cs="宋体"/>
                <w:b/>
                <w:bCs/>
                <w:sz w:val="20"/>
                <w:szCs w:val="20"/>
              </w:rPr>
              <w:t>判定标准</w:t>
            </w:r>
          </w:p>
        </w:tc>
      </w:tr>
      <w:tr w14:paraId="0944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901D239">
            <w:r>
              <w:rPr>
                <w:rFonts w:ascii="宋体" w:hAnsi="宋体" w:eastAsia="宋体" w:cs="宋体"/>
                <w:sz w:val="20"/>
                <w:szCs w:val="20"/>
              </w:rPr>
              <w:t>1</w:t>
            </w:r>
          </w:p>
        </w:tc>
        <w:tc>
          <w:p w14:paraId="6F3B005B">
            <w:r>
              <w:rPr>
                <w:rFonts w:ascii="宋体" w:hAnsi="宋体" w:eastAsia="宋体" w:cs="宋体"/>
                <w:sz w:val="20"/>
                <w:szCs w:val="20"/>
              </w:rPr>
              <w:t>需求覆盖</w:t>
            </w:r>
          </w:p>
        </w:tc>
        <w:tc>
          <w:p w14:paraId="1A883180">
            <w:r>
              <w:rPr>
                <w:rFonts w:ascii="宋体" w:hAnsi="宋体" w:eastAsia="宋体" w:cs="宋体"/>
                <w:sz w:val="20"/>
                <w:szCs w:val="20"/>
              </w:rPr>
              <w:t>合同及 SRS 规定功能点 100% 纳入测试范围，用例与需求双向可追溯</w:t>
            </w:r>
          </w:p>
        </w:tc>
      </w:tr>
      <w:tr w14:paraId="2AC7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449B88D">
            <w:r>
              <w:rPr>
                <w:rFonts w:ascii="宋体" w:hAnsi="宋体" w:eastAsia="宋体" w:cs="宋体"/>
                <w:sz w:val="20"/>
                <w:szCs w:val="20"/>
              </w:rPr>
              <w:t>2</w:t>
            </w:r>
          </w:p>
        </w:tc>
        <w:tc>
          <w:p w14:paraId="6B3CAAAB">
            <w:r>
              <w:rPr>
                <w:rFonts w:ascii="宋体" w:hAnsi="宋体" w:eastAsia="宋体" w:cs="宋体"/>
                <w:sz w:val="20"/>
                <w:szCs w:val="20"/>
              </w:rPr>
              <w:t>用例通过率</w:t>
            </w:r>
          </w:p>
        </w:tc>
        <w:tc>
          <w:p w14:paraId="4B96DD46">
            <w:r>
              <w:rPr>
                <w:rFonts w:ascii="宋体" w:hAnsi="宋体" w:eastAsia="宋体" w:cs="宋体"/>
                <w:sz w:val="20"/>
                <w:szCs w:val="20"/>
              </w:rPr>
              <w:t>总体测试用例通过率 ≥ 98%；核心业务流程（登录、权限、主业务闭环）100% 通过</w:t>
            </w:r>
          </w:p>
        </w:tc>
      </w:tr>
      <w:tr w14:paraId="0A25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8DAD18">
            <w:r>
              <w:rPr>
                <w:rFonts w:ascii="宋体" w:hAnsi="宋体" w:eastAsia="宋体" w:cs="宋体"/>
                <w:sz w:val="20"/>
                <w:szCs w:val="20"/>
              </w:rPr>
              <w:t>3</w:t>
            </w:r>
          </w:p>
        </w:tc>
        <w:tc>
          <w:p w14:paraId="78F3F0E6">
            <w:r>
              <w:rPr>
                <w:rFonts w:ascii="宋体" w:hAnsi="宋体" w:eastAsia="宋体" w:cs="宋体"/>
                <w:sz w:val="20"/>
                <w:szCs w:val="20"/>
              </w:rPr>
              <w:t>缺陷遗留</w:t>
            </w:r>
          </w:p>
        </w:tc>
        <w:tc>
          <w:p w14:paraId="35DBEBA4">
            <w:r>
              <w:rPr>
                <w:rFonts w:ascii="宋体" w:hAnsi="宋体" w:eastAsia="宋体" w:cs="宋体"/>
                <w:sz w:val="20"/>
                <w:szCs w:val="20"/>
              </w:rPr>
              <w:t>无致命、严重缺陷遗留；一般缺陷有明确修复计划或经需方书面确认可延期</w:t>
            </w:r>
          </w:p>
        </w:tc>
      </w:tr>
      <w:tr w14:paraId="189C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0337B8">
            <w:r>
              <w:rPr>
                <w:rFonts w:ascii="宋体" w:hAnsi="宋体" w:eastAsia="宋体" w:cs="宋体"/>
                <w:sz w:val="20"/>
                <w:szCs w:val="20"/>
              </w:rPr>
              <w:t>4</w:t>
            </w:r>
          </w:p>
        </w:tc>
        <w:tc>
          <w:p w14:paraId="0E9F6C93">
            <w:r>
              <w:rPr>
                <w:rFonts w:ascii="宋体" w:hAnsi="宋体" w:eastAsia="宋体" w:cs="宋体"/>
                <w:sz w:val="20"/>
                <w:szCs w:val="20"/>
              </w:rPr>
              <w:t>性能（常规）</w:t>
            </w:r>
          </w:p>
        </w:tc>
        <w:tc>
          <w:p w14:paraId="2A9C34A4">
            <w:r>
              <w:rPr>
                <w:rFonts w:ascii="宋体" w:hAnsi="宋体" w:eastAsia="宋体" w:cs="宋体"/>
                <w:sz w:val="20"/>
                <w:szCs w:val="20"/>
              </w:rPr>
              <w:t>管理端页面响应 ≤ 3s；常规 API 响应 ≤ 2s（集成测试环境）</w:t>
            </w:r>
          </w:p>
        </w:tc>
      </w:tr>
      <w:tr w14:paraId="09B8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F09B658">
            <w:r>
              <w:rPr>
                <w:rFonts w:ascii="宋体" w:hAnsi="宋体" w:eastAsia="宋体" w:cs="宋体"/>
                <w:sz w:val="20"/>
                <w:szCs w:val="20"/>
              </w:rPr>
              <w:t>5</w:t>
            </w:r>
          </w:p>
        </w:tc>
        <w:tc>
          <w:p w14:paraId="72E62710">
            <w:r>
              <w:rPr>
                <w:rFonts w:ascii="宋体" w:hAnsi="宋体" w:eastAsia="宋体" w:cs="宋体"/>
                <w:sz w:val="20"/>
                <w:szCs w:val="20"/>
              </w:rPr>
              <w:t>安全</w:t>
            </w:r>
          </w:p>
        </w:tc>
        <w:tc>
          <w:p w14:paraId="71E21599">
            <w:r>
              <w:rPr>
                <w:rFonts w:ascii="宋体" w:hAnsi="宋体" w:eastAsia="宋体" w:cs="宋体"/>
                <w:sz w:val="20"/>
                <w:szCs w:val="20"/>
              </w:rPr>
              <w:t>身份认证、权限控制、操作日志审计有效；无越权访问、SQL 注入等高危漏洞</w:t>
            </w:r>
          </w:p>
        </w:tc>
      </w:tr>
      <w:tr w14:paraId="365E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34570E4">
            <w:r>
              <w:rPr>
                <w:rFonts w:ascii="宋体" w:hAnsi="宋体" w:eastAsia="宋体" w:cs="宋体"/>
                <w:sz w:val="20"/>
                <w:szCs w:val="20"/>
              </w:rPr>
              <w:t>6</w:t>
            </w:r>
          </w:p>
        </w:tc>
        <w:tc>
          <w:p w14:paraId="79A7CA57">
            <w:r>
              <w:rPr>
                <w:rFonts w:ascii="宋体" w:hAnsi="宋体" w:eastAsia="宋体" w:cs="宋体"/>
                <w:sz w:val="20"/>
                <w:szCs w:val="20"/>
              </w:rPr>
              <w:t>集成</w:t>
            </w:r>
          </w:p>
        </w:tc>
        <w:tc>
          <w:p w14:paraId="0D6670A1">
            <w:r>
              <w:rPr>
                <w:rFonts w:ascii="宋体" w:hAnsi="宋体" w:eastAsia="宋体" w:cs="宋体"/>
                <w:sz w:val="20"/>
                <w:szCs w:val="20"/>
              </w:rPr>
              <w:t>牧业大脑大屏与农资商城 Open API 数据联调正确，指标口径一致</w:t>
            </w:r>
          </w:p>
        </w:tc>
      </w:tr>
      <w:tr w14:paraId="37D4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2CC5329">
            <w:r>
              <w:rPr>
                <w:rFonts w:ascii="宋体" w:hAnsi="宋体" w:eastAsia="宋体" w:cs="宋体"/>
                <w:sz w:val="20"/>
                <w:szCs w:val="20"/>
              </w:rPr>
              <w:t>7</w:t>
            </w:r>
          </w:p>
        </w:tc>
        <w:tc>
          <w:p w14:paraId="268EAEA7">
            <w:r>
              <w:rPr>
                <w:rFonts w:ascii="宋体" w:hAnsi="宋体" w:eastAsia="宋体" w:cs="宋体"/>
                <w:sz w:val="20"/>
                <w:szCs w:val="20"/>
              </w:rPr>
              <w:t>文档</w:t>
            </w:r>
          </w:p>
        </w:tc>
        <w:tc>
          <w:p w14:paraId="1282A2A9">
            <w:r>
              <w:rPr>
                <w:rFonts w:ascii="宋体" w:hAnsi="宋体" w:eastAsia="宋体" w:cs="宋体"/>
                <w:sz w:val="20"/>
                <w:szCs w:val="20"/>
              </w:rPr>
              <w:t>STR 测试报告、缺陷台账、测试记录完整，监理及需方签认</w:t>
            </w:r>
          </w:p>
        </w:tc>
      </w:tr>
    </w:tbl>
    <w:p w14:paraId="76E6FC90">
      <w:pPr>
        <w:spacing w:after="90" w:line="360" w:lineRule="auto"/>
        <w:ind w:firstLine="420"/>
      </w:pPr>
      <w:r>
        <w:rPr>
          <w:rFonts w:ascii="宋体" w:hAnsi="宋体" w:eastAsia="宋体" w:cs="宋体"/>
          <w:sz w:val="21"/>
          <w:szCs w:val="21"/>
        </w:rPr>
        <w:t>保密性要求：本文档及附件含系统部署地址、测试账号等敏感信息，属政务项目内部资料，仅限项目业主、监理、承建方及授权检测机构使用，未经授权不得复制、传播或用于本项目以外用途。</w:t>
      </w:r>
    </w:p>
    <w:p w14:paraId="7A7C8401">
      <w:pPr>
        <w:spacing w:before="180" w:after="100"/>
      </w:pPr>
      <w:r>
        <w:rPr>
          <w:rFonts w:ascii="宋体" w:hAnsi="宋体" w:eastAsia="宋体" w:cs="宋体"/>
          <w:b/>
          <w:bCs/>
          <w:sz w:val="21"/>
          <w:szCs w:val="21"/>
        </w:rPr>
        <w:t>1.4  与其他计划的关系</w:t>
      </w:r>
    </w:p>
    <w:p w14:paraId="1DE9EF35">
      <w:pPr>
        <w:spacing w:after="90" w:line="360" w:lineRule="auto"/>
        <w:ind w:firstLine="420"/>
      </w:pPr>
      <w:r>
        <w:rPr>
          <w:rFonts w:ascii="宋体" w:hAnsi="宋体" w:eastAsia="宋体" w:cs="宋体"/>
          <w:sz w:val="21"/>
          <w:szCs w:val="21"/>
        </w:rPr>
        <w:t>(若有)本条应描述本计划和有关的项目管理计划之间的关系。</w:t>
      </w:r>
    </w:p>
    <w:p w14:paraId="316A89DB">
      <w:pPr>
        <w:spacing w:after="90" w:line="360" w:lineRule="auto"/>
        <w:ind w:firstLine="420"/>
      </w:pPr>
      <w:r>
        <w:rPr>
          <w:rFonts w:ascii="宋体" w:hAnsi="宋体" w:eastAsia="宋体" w:cs="宋体"/>
          <w:sz w:val="21"/>
          <w:szCs w:val="21"/>
        </w:rPr>
        <w:t>本文档与项目管理体系文件的关系如下：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893"/>
        <w:gridCol w:w="6153"/>
      </w:tblGrid>
      <w:tr w14:paraId="747A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275E6DD">
            <w:pPr>
              <w:jc w:val="center"/>
            </w:pPr>
            <w:r>
              <w:rPr>
                <w:rFonts w:ascii="宋体" w:hAnsi="宋体" w:eastAsia="宋体" w:cs="宋体"/>
                <w:b/>
                <w:bCs/>
                <w:sz w:val="20"/>
                <w:szCs w:val="20"/>
              </w:rPr>
              <w:t>相关计划/文档</w:t>
            </w:r>
          </w:p>
        </w:tc>
        <w:tc>
          <w:tcPr>
            <w:vAlign w:val="center"/>
          </w:tcPr>
          <w:p w14:paraId="678EE1C0">
            <w:pPr>
              <w:jc w:val="center"/>
            </w:pPr>
            <w:r>
              <w:rPr>
                <w:rFonts w:ascii="宋体" w:hAnsi="宋体" w:eastAsia="宋体" w:cs="宋体"/>
                <w:b/>
                <w:bCs/>
                <w:sz w:val="20"/>
                <w:szCs w:val="20"/>
              </w:rPr>
              <w:t>关系说明</w:t>
            </w:r>
          </w:p>
        </w:tc>
      </w:tr>
      <w:tr w14:paraId="24A3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F9D266">
            <w:r>
              <w:rPr>
                <w:rFonts w:ascii="宋体" w:hAnsi="宋体" w:eastAsia="宋体" w:cs="宋体"/>
                <w:sz w:val="20"/>
                <w:szCs w:val="20"/>
              </w:rPr>
              <w:t>《政府采购合同/项目建设合同》</w:t>
            </w:r>
          </w:p>
        </w:tc>
        <w:tc>
          <w:p w14:paraId="13C94757">
            <w:r>
              <w:rPr>
                <w:rFonts w:ascii="宋体" w:hAnsi="宋体" w:eastAsia="宋体" w:cs="宋体"/>
                <w:sz w:val="20"/>
                <w:szCs w:val="20"/>
              </w:rPr>
              <w:t>规定建设范围、功能指标、验收标准及付款节点，是本计划的根本依据</w:t>
            </w:r>
          </w:p>
        </w:tc>
      </w:tr>
      <w:tr w14:paraId="6F16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44A2F6F">
            <w:r>
              <w:rPr>
                <w:rFonts w:ascii="宋体" w:hAnsi="宋体" w:eastAsia="宋体" w:cs="宋体"/>
                <w:sz w:val="20"/>
                <w:szCs w:val="20"/>
              </w:rPr>
              <w:t>《软件研制任务书》</w:t>
            </w:r>
          </w:p>
        </w:tc>
        <w:tc>
          <w:p w14:paraId="3EFFCB05">
            <w:r>
              <w:rPr>
                <w:rFonts w:ascii="宋体" w:hAnsi="宋体" w:eastAsia="宋体" w:cs="宋体"/>
                <w:sz w:val="20"/>
                <w:szCs w:val="20"/>
              </w:rPr>
              <w:t>明确 CSCI 划分及交付物，测试范围与之对齐</w:t>
            </w:r>
          </w:p>
        </w:tc>
      </w:tr>
      <w:tr w14:paraId="2785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ADB1A34">
            <w:r>
              <w:rPr>
                <w:rFonts w:ascii="宋体" w:hAnsi="宋体" w:eastAsia="宋体" w:cs="宋体"/>
                <w:sz w:val="20"/>
                <w:szCs w:val="20"/>
              </w:rPr>
              <w:t>《软件需求规格说明(SRS)》</w:t>
            </w:r>
          </w:p>
        </w:tc>
        <w:tc>
          <w:p w14:paraId="4B2E5C09">
            <w:r>
              <w:rPr>
                <w:rFonts w:ascii="宋体" w:hAnsi="宋体" w:eastAsia="宋体" w:cs="宋体"/>
                <w:sz w:val="20"/>
                <w:szCs w:val="20"/>
              </w:rPr>
              <w:t>需求基线，STD 测试用例逐条追溯</w:t>
            </w:r>
          </w:p>
        </w:tc>
      </w:tr>
      <w:tr w14:paraId="7E5EC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0CA1ED">
            <w:r>
              <w:rPr>
                <w:rFonts w:ascii="宋体" w:hAnsi="宋体" w:eastAsia="宋体" w:cs="宋体"/>
                <w:sz w:val="20"/>
                <w:szCs w:val="20"/>
              </w:rPr>
              <w:t>《软件测试说明(STD)》</w:t>
            </w:r>
          </w:p>
        </w:tc>
        <w:tc>
          <w:p w14:paraId="64A5E340">
            <w:r>
              <w:rPr>
                <w:rFonts w:ascii="宋体" w:hAnsi="宋体" w:eastAsia="宋体" w:cs="宋体"/>
                <w:sz w:val="20"/>
                <w:szCs w:val="20"/>
              </w:rPr>
              <w:t>在 STP 基础上细化测试用例、步骤及预期结果</w:t>
            </w:r>
          </w:p>
        </w:tc>
      </w:tr>
      <w:tr w14:paraId="5254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66B2467">
            <w:r>
              <w:rPr>
                <w:rFonts w:ascii="宋体" w:hAnsi="宋体" w:eastAsia="宋体" w:cs="宋体"/>
                <w:sz w:val="20"/>
                <w:szCs w:val="20"/>
              </w:rPr>
              <w:t>《软件测试报告(STR)》</w:t>
            </w:r>
          </w:p>
        </w:tc>
        <w:tc>
          <w:p w14:paraId="7E6D27B4">
            <w:r>
              <w:rPr>
                <w:rFonts w:ascii="宋体" w:hAnsi="宋体" w:eastAsia="宋体" w:cs="宋体"/>
                <w:sz w:val="20"/>
                <w:szCs w:val="20"/>
              </w:rPr>
              <w:t>记录 STP/STD 规定的测试执行结果及验收结论</w:t>
            </w:r>
          </w:p>
        </w:tc>
      </w:tr>
      <w:tr w14:paraId="035C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B66FBA8">
            <w:r>
              <w:rPr>
                <w:rFonts w:ascii="宋体" w:hAnsi="宋体" w:eastAsia="宋体" w:cs="宋体"/>
                <w:sz w:val="20"/>
                <w:szCs w:val="20"/>
              </w:rPr>
              <w:t>《项目开发计划(SDP)》</w:t>
            </w:r>
          </w:p>
        </w:tc>
        <w:tc>
          <w:p w14:paraId="65826E11">
            <w:r>
              <w:rPr>
                <w:rFonts w:ascii="宋体" w:hAnsi="宋体" w:eastAsia="宋体" w:cs="宋体"/>
                <w:sz w:val="20"/>
                <w:szCs w:val="20"/>
              </w:rPr>
              <w:t>开发进度与版本发布计划，测试进度与之协调</w:t>
            </w:r>
          </w:p>
        </w:tc>
      </w:tr>
      <w:tr w14:paraId="1F6F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5E5691">
            <w:r>
              <w:rPr>
                <w:rFonts w:ascii="宋体" w:hAnsi="宋体" w:eastAsia="宋体" w:cs="宋体"/>
                <w:sz w:val="20"/>
                <w:szCs w:val="20"/>
              </w:rPr>
              <w:t>《项目监理规划》</w:t>
            </w:r>
          </w:p>
        </w:tc>
        <w:tc>
          <w:p w14:paraId="647A239B">
            <w:r>
              <w:rPr>
                <w:rFonts w:ascii="宋体" w:hAnsi="宋体" w:eastAsia="宋体" w:cs="宋体"/>
                <w:sz w:val="20"/>
                <w:szCs w:val="20"/>
              </w:rPr>
              <w:t>监理见证测试过程，审核 STP/STR 等关键文档</w:t>
            </w:r>
          </w:p>
        </w:tc>
      </w:tr>
    </w:tbl>
    <w:p w14:paraId="7D7A08F9">
      <w:pPr>
        <w:spacing w:after="90" w:line="360" w:lineRule="auto"/>
        <w:ind w:firstLine="420"/>
      </w:pPr>
      <w:r>
        <w:rPr>
          <w:rFonts w:ascii="宋体" w:hAnsi="宋体" w:eastAsia="宋体" w:cs="宋体"/>
          <w:sz w:val="21"/>
          <w:szCs w:val="21"/>
        </w:rPr>
        <w:t>测试进度与项目里程碑协调安排如下：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25"/>
        <w:gridCol w:w="1399"/>
        <w:gridCol w:w="2278"/>
        <w:gridCol w:w="2032"/>
        <w:gridCol w:w="2012"/>
      </w:tblGrid>
      <w:tr w14:paraId="26E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7859DDC">
            <w:pPr>
              <w:jc w:val="center"/>
            </w:pPr>
            <w:r>
              <w:rPr>
                <w:rFonts w:ascii="宋体" w:hAnsi="宋体" w:eastAsia="宋体" w:cs="宋体"/>
                <w:b/>
                <w:bCs/>
                <w:sz w:val="20"/>
                <w:szCs w:val="20"/>
              </w:rPr>
              <w:t>阶段</w:t>
            </w:r>
          </w:p>
        </w:tc>
        <w:tc>
          <w:tcPr>
            <w:vAlign w:val="center"/>
          </w:tcPr>
          <w:p w14:paraId="16476499">
            <w:pPr>
              <w:jc w:val="center"/>
            </w:pPr>
            <w:r>
              <w:rPr>
                <w:rFonts w:ascii="宋体" w:hAnsi="宋体" w:eastAsia="宋体" w:cs="宋体"/>
                <w:b/>
                <w:bCs/>
                <w:sz w:val="20"/>
                <w:szCs w:val="20"/>
              </w:rPr>
              <w:t>计划时间</w:t>
            </w:r>
          </w:p>
        </w:tc>
        <w:tc>
          <w:tcPr>
            <w:vAlign w:val="center"/>
          </w:tcPr>
          <w:p w14:paraId="6142F9FF">
            <w:pPr>
              <w:jc w:val="center"/>
            </w:pPr>
            <w:r>
              <w:rPr>
                <w:rFonts w:ascii="宋体" w:hAnsi="宋体" w:eastAsia="宋体" w:cs="宋体"/>
                <w:b/>
                <w:bCs/>
                <w:sz w:val="20"/>
                <w:szCs w:val="20"/>
              </w:rPr>
              <w:t>主要工作</w:t>
            </w:r>
          </w:p>
        </w:tc>
        <w:tc>
          <w:tcPr>
            <w:vAlign w:val="center"/>
          </w:tcPr>
          <w:p w14:paraId="4BAC2909">
            <w:pPr>
              <w:jc w:val="center"/>
            </w:pPr>
            <w:r>
              <w:rPr>
                <w:rFonts w:ascii="宋体" w:hAnsi="宋体" w:eastAsia="宋体" w:cs="宋体"/>
                <w:b/>
                <w:bCs/>
                <w:sz w:val="20"/>
                <w:szCs w:val="20"/>
              </w:rPr>
              <w:t>参与方</w:t>
            </w:r>
          </w:p>
        </w:tc>
        <w:tc>
          <w:tcPr>
            <w:vAlign w:val="center"/>
          </w:tcPr>
          <w:p w14:paraId="713B04EF">
            <w:pPr>
              <w:jc w:val="center"/>
            </w:pPr>
            <w:r>
              <w:rPr>
                <w:rFonts w:ascii="宋体" w:hAnsi="宋体" w:eastAsia="宋体" w:cs="宋体"/>
                <w:b/>
                <w:bCs/>
                <w:sz w:val="20"/>
                <w:szCs w:val="20"/>
              </w:rPr>
              <w:t>输出物</w:t>
            </w:r>
          </w:p>
        </w:tc>
      </w:tr>
      <w:tr w14:paraId="29ED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E1D651">
            <w:r>
              <w:rPr>
                <w:rFonts w:ascii="宋体" w:hAnsi="宋体" w:eastAsia="宋体" w:cs="宋体"/>
                <w:sz w:val="20"/>
                <w:szCs w:val="20"/>
              </w:rPr>
              <w:t>T1 计划评审</w:t>
            </w:r>
          </w:p>
        </w:tc>
        <w:tc>
          <w:p w14:paraId="15D3AF2F">
            <w:r>
              <w:rPr>
                <w:rFonts w:ascii="宋体" w:hAnsi="宋体" w:eastAsia="宋体" w:cs="宋体"/>
                <w:sz w:val="20"/>
                <w:szCs w:val="20"/>
              </w:rPr>
              <w:t>2026-05-18～05-19</w:t>
            </w:r>
          </w:p>
        </w:tc>
        <w:tc>
          <w:p w14:paraId="1800224D">
            <w:r>
              <w:rPr>
                <w:rFonts w:ascii="宋体" w:hAnsi="宋体" w:eastAsia="宋体" w:cs="宋体"/>
                <w:sz w:val="20"/>
                <w:szCs w:val="20"/>
              </w:rPr>
              <w:t>STP 评审、环境确认、账号开通</w:t>
            </w:r>
          </w:p>
        </w:tc>
        <w:tc>
          <w:p w14:paraId="4981771D">
            <w:r>
              <w:rPr>
                <w:rFonts w:ascii="宋体" w:hAnsi="宋体" w:eastAsia="宋体" w:cs="宋体"/>
                <w:sz w:val="20"/>
                <w:szCs w:val="20"/>
              </w:rPr>
              <w:t>需方、监理、承建方、测试组</w:t>
            </w:r>
          </w:p>
        </w:tc>
        <w:tc>
          <w:p w14:paraId="7F50FEB2">
            <w:r>
              <w:rPr>
                <w:rFonts w:ascii="宋体" w:hAnsi="宋体" w:eastAsia="宋体" w:cs="宋体"/>
                <w:sz w:val="20"/>
                <w:szCs w:val="20"/>
              </w:rPr>
              <w:t>STP（评审版）、环境确认单</w:t>
            </w:r>
          </w:p>
        </w:tc>
      </w:tr>
      <w:tr w14:paraId="7B3F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A792972">
            <w:r>
              <w:rPr>
                <w:rFonts w:ascii="宋体" w:hAnsi="宋体" w:eastAsia="宋体" w:cs="宋体"/>
                <w:sz w:val="20"/>
                <w:szCs w:val="20"/>
              </w:rPr>
              <w:t>T2 冒烟测试</w:t>
            </w:r>
          </w:p>
        </w:tc>
        <w:tc>
          <w:p w14:paraId="79449F6B">
            <w:r>
              <w:rPr>
                <w:rFonts w:ascii="宋体" w:hAnsi="宋体" w:eastAsia="宋体" w:cs="宋体"/>
                <w:sz w:val="20"/>
                <w:szCs w:val="20"/>
              </w:rPr>
              <w:t>2026-05-20</w:t>
            </w:r>
          </w:p>
        </w:tc>
        <w:tc>
          <w:p w14:paraId="78EB524E">
            <w:r>
              <w:rPr>
                <w:rFonts w:ascii="宋体" w:hAnsi="宋体" w:eastAsia="宋体" w:cs="宋体"/>
                <w:sz w:val="20"/>
                <w:szCs w:val="20"/>
              </w:rPr>
              <w:t>6 个 CSCI 核心链路快速验证</w:t>
            </w:r>
          </w:p>
        </w:tc>
        <w:tc>
          <w:p w14:paraId="021C4EDE">
            <w:r>
              <w:rPr>
                <w:rFonts w:ascii="宋体" w:hAnsi="宋体" w:eastAsia="宋体" w:cs="宋体"/>
                <w:sz w:val="20"/>
                <w:szCs w:val="20"/>
              </w:rPr>
              <w:t>测试组、承建方</w:t>
            </w:r>
          </w:p>
        </w:tc>
        <w:tc>
          <w:p w14:paraId="2EAAA6E7">
            <w:r>
              <w:rPr>
                <w:rFonts w:ascii="宋体" w:hAnsi="宋体" w:eastAsia="宋体" w:cs="宋体"/>
                <w:sz w:val="20"/>
                <w:szCs w:val="20"/>
              </w:rPr>
              <w:t>冒烟测试记录</w:t>
            </w:r>
          </w:p>
        </w:tc>
      </w:tr>
      <w:tr w14:paraId="7921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E83DAFA">
            <w:r>
              <w:rPr>
                <w:rFonts w:ascii="宋体" w:hAnsi="宋体" w:eastAsia="宋体" w:cs="宋体"/>
                <w:sz w:val="20"/>
                <w:szCs w:val="20"/>
              </w:rPr>
              <w:t>T3 合格性测试</w:t>
            </w:r>
          </w:p>
        </w:tc>
        <w:tc>
          <w:p w14:paraId="4F9219B6">
            <w:r>
              <w:rPr>
                <w:rFonts w:ascii="宋体" w:hAnsi="宋体" w:eastAsia="宋体" w:cs="宋体"/>
                <w:sz w:val="20"/>
                <w:szCs w:val="20"/>
              </w:rPr>
              <w:t>2026-05-21～05-29</w:t>
            </w:r>
          </w:p>
        </w:tc>
        <w:tc>
          <w:p w14:paraId="766CE9C3">
            <w:r>
              <w:rPr>
                <w:rFonts w:ascii="宋体" w:hAnsi="宋体" w:eastAsia="宋体" w:cs="宋体"/>
                <w:sz w:val="20"/>
                <w:szCs w:val="20"/>
              </w:rPr>
              <w:t>按 STD 执行全量用例</w:t>
            </w:r>
          </w:p>
        </w:tc>
        <w:tc>
          <w:p w14:paraId="6963CD21">
            <w:r>
              <w:rPr>
                <w:rFonts w:ascii="宋体" w:hAnsi="宋体" w:eastAsia="宋体" w:cs="宋体"/>
                <w:sz w:val="20"/>
                <w:szCs w:val="20"/>
              </w:rPr>
              <w:t>测试组</w:t>
            </w:r>
          </w:p>
        </w:tc>
        <w:tc>
          <w:p w14:paraId="5DCC7FF4">
            <w:r>
              <w:rPr>
                <w:rFonts w:ascii="宋体" w:hAnsi="宋体" w:eastAsia="宋体" w:cs="宋体"/>
                <w:sz w:val="20"/>
                <w:szCs w:val="20"/>
              </w:rPr>
              <w:t>测试记录、缺陷台账</w:t>
            </w:r>
          </w:p>
        </w:tc>
      </w:tr>
      <w:tr w14:paraId="1364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803D688">
            <w:r>
              <w:rPr>
                <w:rFonts w:ascii="宋体" w:hAnsi="宋体" w:eastAsia="宋体" w:cs="宋体"/>
                <w:sz w:val="20"/>
                <w:szCs w:val="20"/>
              </w:rPr>
              <w:t>T4 集成测试</w:t>
            </w:r>
          </w:p>
        </w:tc>
        <w:tc>
          <w:p w14:paraId="263851E7">
            <w:r>
              <w:rPr>
                <w:rFonts w:ascii="宋体" w:hAnsi="宋体" w:eastAsia="宋体" w:cs="宋体"/>
                <w:sz w:val="20"/>
                <w:szCs w:val="20"/>
              </w:rPr>
              <w:t>2026-05-27～05-28</w:t>
            </w:r>
          </w:p>
        </w:tc>
        <w:tc>
          <w:p w14:paraId="385DE426">
            <w:r>
              <w:rPr>
                <w:rFonts w:ascii="宋体" w:hAnsi="宋体" w:eastAsia="宋体" w:cs="宋体"/>
                <w:sz w:val="20"/>
                <w:szCs w:val="20"/>
              </w:rPr>
              <w:t>跨系统 Open API、大屏数据联调</w:t>
            </w:r>
          </w:p>
        </w:tc>
        <w:tc>
          <w:p w14:paraId="3014CC18">
            <w:r>
              <w:rPr>
                <w:rFonts w:ascii="宋体" w:hAnsi="宋体" w:eastAsia="宋体" w:cs="宋体"/>
                <w:sz w:val="20"/>
                <w:szCs w:val="20"/>
              </w:rPr>
              <w:t>测试组、承建方</w:t>
            </w:r>
          </w:p>
        </w:tc>
        <w:tc>
          <w:p w14:paraId="247CD9A3">
            <w:r>
              <w:rPr>
                <w:rFonts w:ascii="宋体" w:hAnsi="宋体" w:eastAsia="宋体" w:cs="宋体"/>
                <w:sz w:val="20"/>
                <w:szCs w:val="20"/>
              </w:rPr>
              <w:t>集成测试记录</w:t>
            </w:r>
          </w:p>
        </w:tc>
      </w:tr>
      <w:tr w14:paraId="774E0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D6B074">
            <w:r>
              <w:rPr>
                <w:rFonts w:ascii="宋体" w:hAnsi="宋体" w:eastAsia="宋体" w:cs="宋体"/>
                <w:sz w:val="20"/>
                <w:szCs w:val="20"/>
              </w:rPr>
              <w:t>T5 回归测试</w:t>
            </w:r>
          </w:p>
        </w:tc>
        <w:tc>
          <w:p w14:paraId="4DFDEDAE">
            <w:r>
              <w:rPr>
                <w:rFonts w:ascii="宋体" w:hAnsi="宋体" w:eastAsia="宋体" w:cs="宋体"/>
                <w:sz w:val="20"/>
                <w:szCs w:val="20"/>
              </w:rPr>
              <w:t>2026-05-30～06-01</w:t>
            </w:r>
          </w:p>
        </w:tc>
        <w:tc>
          <w:p w14:paraId="36AC88D0">
            <w:r>
              <w:rPr>
                <w:rFonts w:ascii="宋体" w:hAnsi="宋体" w:eastAsia="宋体" w:cs="宋体"/>
                <w:sz w:val="20"/>
                <w:szCs w:val="20"/>
              </w:rPr>
              <w:t>缺陷修复后全量/抽样回归</w:t>
            </w:r>
          </w:p>
        </w:tc>
        <w:tc>
          <w:p w14:paraId="04A92DAF">
            <w:r>
              <w:rPr>
                <w:rFonts w:ascii="宋体" w:hAnsi="宋体" w:eastAsia="宋体" w:cs="宋体"/>
                <w:sz w:val="20"/>
                <w:szCs w:val="20"/>
              </w:rPr>
              <w:t>测试组、承建方</w:t>
            </w:r>
          </w:p>
        </w:tc>
        <w:tc>
          <w:p w14:paraId="784CE69E">
            <w:r>
              <w:rPr>
                <w:rFonts w:ascii="宋体" w:hAnsi="宋体" w:eastAsia="宋体" w:cs="宋体"/>
                <w:sz w:val="20"/>
                <w:szCs w:val="20"/>
              </w:rPr>
              <w:t>回归测试记录</w:t>
            </w:r>
          </w:p>
        </w:tc>
      </w:tr>
      <w:tr w14:paraId="2D7C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228A9F7">
            <w:r>
              <w:rPr>
                <w:rFonts w:ascii="宋体" w:hAnsi="宋体" w:eastAsia="宋体" w:cs="宋体"/>
                <w:sz w:val="20"/>
                <w:szCs w:val="20"/>
              </w:rPr>
              <w:t>T6 验收测试(UAT)</w:t>
            </w:r>
          </w:p>
        </w:tc>
        <w:tc>
          <w:p w14:paraId="08B2F1B6">
            <w:r>
              <w:rPr>
                <w:rFonts w:ascii="宋体" w:hAnsi="宋体" w:eastAsia="宋体" w:cs="宋体"/>
                <w:sz w:val="20"/>
                <w:szCs w:val="20"/>
              </w:rPr>
              <w:t>2026-06-02～06-06</w:t>
            </w:r>
          </w:p>
        </w:tc>
        <w:tc>
          <w:p w14:paraId="71AB0F98">
            <w:r>
              <w:rPr>
                <w:rFonts w:ascii="宋体" w:hAnsi="宋体" w:eastAsia="宋体" w:cs="宋体"/>
                <w:sz w:val="20"/>
                <w:szCs w:val="20"/>
              </w:rPr>
              <w:t>需方/监理见证、确认 STR</w:t>
            </w:r>
          </w:p>
        </w:tc>
        <w:tc>
          <w:p w14:paraId="64308BB7">
            <w:r>
              <w:rPr>
                <w:rFonts w:ascii="宋体" w:hAnsi="宋体" w:eastAsia="宋体" w:cs="宋体"/>
                <w:sz w:val="20"/>
                <w:szCs w:val="20"/>
              </w:rPr>
              <w:t>需方、监理、测试组</w:t>
            </w:r>
          </w:p>
        </w:tc>
        <w:tc>
          <w:p w14:paraId="099463E6">
            <w:r>
              <w:rPr>
                <w:rFonts w:ascii="宋体" w:hAnsi="宋体" w:eastAsia="宋体" w:cs="宋体"/>
                <w:sz w:val="20"/>
                <w:szCs w:val="20"/>
              </w:rPr>
              <w:t>STR、验收意见</w:t>
            </w:r>
          </w:p>
        </w:tc>
      </w:tr>
    </w:tbl>
    <w:p w14:paraId="65D7ACD7">
      <w:pPr>
        <w:spacing w:before="180" w:after="100"/>
      </w:pPr>
      <w:r>
        <w:rPr>
          <w:rFonts w:ascii="宋体" w:hAnsi="宋体" w:eastAsia="宋体" w:cs="宋体"/>
          <w:b/>
          <w:bCs/>
          <w:sz w:val="21"/>
          <w:szCs w:val="21"/>
        </w:rPr>
        <w:t>1.5  基线</w:t>
      </w:r>
    </w:p>
    <w:p w14:paraId="1D6E3BF2">
      <w:pPr>
        <w:spacing w:after="90" w:line="360" w:lineRule="auto"/>
        <w:ind w:firstLine="420"/>
      </w:pPr>
      <w:r>
        <w:rPr>
          <w:rFonts w:ascii="宋体" w:hAnsi="宋体" w:eastAsia="宋体" w:cs="宋体"/>
          <w:sz w:val="21"/>
          <w:szCs w:val="21"/>
        </w:rPr>
        <w:t>给出编写本软件测试计划的输入基线，如软件需求规格说明。</w:t>
      </w:r>
    </w:p>
    <w:p w14:paraId="33CABE5F">
      <w:pPr>
        <w:spacing w:after="70" w:line="360" w:lineRule="auto"/>
        <w:ind w:left="420" w:hanging="210"/>
      </w:pPr>
      <w:r>
        <w:rPr>
          <w:rFonts w:ascii="宋体" w:hAnsi="宋体" w:eastAsia="宋体" w:cs="宋体"/>
          <w:sz w:val="21"/>
          <w:szCs w:val="21"/>
        </w:rPr>
        <w:t>• 需求基线：《软件需求规格说明》V1.0、各业务模块功能需求文档（doc/ 目录）、《农资商城功能清单》V2.0（baqing-shop/doc/）；</w:t>
      </w:r>
    </w:p>
    <w:p w14:paraId="45DED19F">
      <w:pPr>
        <w:spacing w:after="70" w:line="360" w:lineRule="auto"/>
        <w:ind w:left="420" w:hanging="210"/>
      </w:pPr>
      <w:r>
        <w:rPr>
          <w:rFonts w:ascii="宋体" w:hAnsi="宋体" w:eastAsia="宋体" w:cs="宋体"/>
          <w:sz w:val="21"/>
          <w:szCs w:val="21"/>
        </w:rPr>
        <w:t>• 设计基线：《系统总体技术方案》V1.0、《数据库设计说明》V1.0；</w:t>
      </w:r>
    </w:p>
    <w:p w14:paraId="52C01311">
      <w:pPr>
        <w:spacing w:after="70" w:line="360" w:lineRule="auto"/>
        <w:ind w:left="420" w:hanging="210"/>
      </w:pPr>
      <w:r>
        <w:rPr>
          <w:rFonts w:ascii="宋体" w:hAnsi="宋体" w:eastAsia="宋体" w:cs="宋体"/>
          <w:sz w:val="21"/>
          <w:szCs w:val="21"/>
        </w:rPr>
        <w:t>• 代码基线：huimv-baqing、huimv-baqing-shop/baqing-shop 代码仓库指定 Tag v1.0.0-test；</w:t>
      </w:r>
    </w:p>
    <w:p w14:paraId="08BFB47C">
      <w:pPr>
        <w:spacing w:after="70" w:line="360" w:lineRule="auto"/>
        <w:ind w:left="420" w:hanging="210"/>
      </w:pPr>
      <w:r>
        <w:rPr>
          <w:rFonts w:ascii="宋体" w:hAnsi="宋体" w:eastAsia="宋体" w:cs="宋体"/>
          <w:sz w:val="21"/>
          <w:szCs w:val="21"/>
        </w:rPr>
        <w:t>• 数据基线：sql/ 目录初始化脚本及测试数据脚本（脱敏）；</w:t>
      </w:r>
    </w:p>
    <w:p w14:paraId="06CEFF37">
      <w:pPr>
        <w:spacing w:after="70" w:line="360" w:lineRule="auto"/>
        <w:ind w:left="420" w:hanging="210"/>
      </w:pPr>
      <w:r>
        <w:rPr>
          <w:rFonts w:ascii="宋体" w:hAnsi="宋体" w:eastAsia="宋体" w:cs="宋体"/>
          <w:sz w:val="21"/>
          <w:szCs w:val="21"/>
        </w:rPr>
        <w:t>• 环境基线：《系统部署手册》及 117.180.211.14、117.180.211.17 集成测试环境部署清单。</w:t>
      </w:r>
    </w:p>
    <w:p w14:paraId="3DC513FD">
      <w:pPr>
        <w:spacing w:before="240" w:after="120"/>
      </w:pPr>
      <w:r>
        <w:rPr>
          <w:rFonts w:ascii="宋体" w:hAnsi="宋体" w:eastAsia="宋体" w:cs="宋体"/>
          <w:b/>
          <w:bCs/>
          <w:color w:val="0000FF"/>
          <w:sz w:val="21"/>
          <w:szCs w:val="21"/>
        </w:rPr>
        <w:t>2  引用文件</w:t>
      </w:r>
    </w:p>
    <w:p w14:paraId="7C9E4BB8">
      <w:pPr>
        <w:spacing w:after="90" w:line="360" w:lineRule="auto"/>
        <w:ind w:firstLine="420"/>
      </w:pPr>
      <w:r>
        <w:rPr>
          <w:rFonts w:ascii="宋体" w:hAnsi="宋体" w:eastAsia="宋体" w:cs="宋体"/>
          <w:sz w:val="21"/>
          <w:szCs w:val="21"/>
        </w:rPr>
        <w:t>本章应列出本文档引用的所有文档的编号、标题、修订版本和日期。本章还应标识不能通过正常的供货渠道获得的所有文档的来源。</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18"/>
        <w:gridCol w:w="5277"/>
        <w:gridCol w:w="820"/>
        <w:gridCol w:w="718"/>
        <w:gridCol w:w="1613"/>
      </w:tblGrid>
      <w:tr w14:paraId="59BC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2724833">
            <w:pPr>
              <w:jc w:val="center"/>
            </w:pPr>
            <w:r>
              <w:rPr>
                <w:rFonts w:ascii="宋体" w:hAnsi="宋体" w:eastAsia="宋体" w:cs="宋体"/>
                <w:b/>
                <w:bCs/>
                <w:sz w:val="20"/>
                <w:szCs w:val="20"/>
              </w:rPr>
              <w:t>编号</w:t>
            </w:r>
          </w:p>
        </w:tc>
        <w:tc>
          <w:tcPr>
            <w:vAlign w:val="center"/>
          </w:tcPr>
          <w:p w14:paraId="17F99551">
            <w:pPr>
              <w:jc w:val="center"/>
            </w:pPr>
            <w:r>
              <w:rPr>
                <w:rFonts w:ascii="宋体" w:hAnsi="宋体" w:eastAsia="宋体" w:cs="宋体"/>
                <w:b/>
                <w:bCs/>
                <w:sz w:val="20"/>
                <w:szCs w:val="20"/>
              </w:rPr>
              <w:t>标题</w:t>
            </w:r>
          </w:p>
        </w:tc>
        <w:tc>
          <w:tcPr>
            <w:vAlign w:val="center"/>
          </w:tcPr>
          <w:p w14:paraId="1A9AD7B6">
            <w:pPr>
              <w:jc w:val="center"/>
            </w:pPr>
            <w:r>
              <w:rPr>
                <w:rFonts w:ascii="宋体" w:hAnsi="宋体" w:eastAsia="宋体" w:cs="宋体"/>
                <w:b/>
                <w:bCs/>
                <w:sz w:val="20"/>
                <w:szCs w:val="20"/>
              </w:rPr>
              <w:t>修订版本</w:t>
            </w:r>
          </w:p>
        </w:tc>
        <w:tc>
          <w:tcPr>
            <w:vAlign w:val="center"/>
          </w:tcPr>
          <w:p w14:paraId="24343824">
            <w:pPr>
              <w:jc w:val="center"/>
            </w:pPr>
            <w:r>
              <w:rPr>
                <w:rFonts w:ascii="宋体" w:hAnsi="宋体" w:eastAsia="宋体" w:cs="宋体"/>
                <w:b/>
                <w:bCs/>
                <w:sz w:val="20"/>
                <w:szCs w:val="20"/>
              </w:rPr>
              <w:t>日期</w:t>
            </w:r>
          </w:p>
        </w:tc>
        <w:tc>
          <w:tcPr>
            <w:vAlign w:val="center"/>
          </w:tcPr>
          <w:p w14:paraId="17DC73B5">
            <w:pPr>
              <w:jc w:val="center"/>
            </w:pPr>
            <w:r>
              <w:rPr>
                <w:rFonts w:ascii="宋体" w:hAnsi="宋体" w:eastAsia="宋体" w:cs="宋体"/>
                <w:b/>
                <w:bCs/>
                <w:sz w:val="20"/>
                <w:szCs w:val="20"/>
              </w:rPr>
              <w:t>来源</w:t>
            </w:r>
          </w:p>
        </w:tc>
      </w:tr>
      <w:tr w14:paraId="4F60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0BF529">
            <w:r>
              <w:rPr>
                <w:rFonts w:ascii="宋体" w:hAnsi="宋体" w:eastAsia="宋体" w:cs="宋体"/>
                <w:sz w:val="20"/>
                <w:szCs w:val="20"/>
              </w:rPr>
              <w:t>REF-01</w:t>
            </w:r>
          </w:p>
        </w:tc>
        <w:tc>
          <w:p w14:paraId="11CC9AE4">
            <w:r>
              <w:rPr>
                <w:rFonts w:ascii="宋体" w:hAnsi="宋体" w:eastAsia="宋体" w:cs="宋体"/>
                <w:sz w:val="20"/>
                <w:szCs w:val="20"/>
              </w:rPr>
              <w:t>GJB 438C-2021 军用软件开发文档通用要求</w:t>
            </w:r>
          </w:p>
        </w:tc>
        <w:tc>
          <w:p w14:paraId="49EE7A6F">
            <w:r>
              <w:rPr>
                <w:rFonts w:ascii="宋体" w:hAnsi="宋体" w:eastAsia="宋体" w:cs="宋体"/>
                <w:sz w:val="20"/>
                <w:szCs w:val="20"/>
              </w:rPr>
              <w:t>2021版</w:t>
            </w:r>
          </w:p>
        </w:tc>
        <w:tc>
          <w:p w14:paraId="15DCA5D0">
            <w:r>
              <w:rPr>
                <w:rFonts w:ascii="宋体" w:hAnsi="宋体" w:eastAsia="宋体" w:cs="宋体"/>
                <w:sz w:val="20"/>
                <w:szCs w:val="20"/>
              </w:rPr>
              <w:t>2021-08</w:t>
            </w:r>
          </w:p>
        </w:tc>
        <w:tc>
          <w:p w14:paraId="7ADF6645">
            <w:r>
              <w:rPr>
                <w:rFonts w:ascii="宋体" w:hAnsi="宋体" w:eastAsia="宋体" w:cs="宋体"/>
                <w:sz w:val="20"/>
                <w:szCs w:val="20"/>
              </w:rPr>
              <w:t>国家军用标准</w:t>
            </w:r>
          </w:p>
        </w:tc>
      </w:tr>
      <w:tr w14:paraId="014B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7A3B33">
            <w:r>
              <w:rPr>
                <w:rFonts w:ascii="宋体" w:hAnsi="宋体" w:eastAsia="宋体" w:cs="宋体"/>
                <w:sz w:val="20"/>
                <w:szCs w:val="20"/>
              </w:rPr>
              <w:t>REF-02</w:t>
            </w:r>
          </w:p>
        </w:tc>
        <w:tc>
          <w:p w14:paraId="33A17091">
            <w:r>
              <w:rPr>
                <w:rFonts w:ascii="宋体" w:hAnsi="宋体" w:eastAsia="宋体" w:cs="宋体"/>
                <w:sz w:val="20"/>
                <w:szCs w:val="20"/>
              </w:rPr>
              <w:t>GB/T 8567-2006 计算机软件文档编制规范</w:t>
            </w:r>
          </w:p>
        </w:tc>
        <w:tc>
          <w:p w14:paraId="46AA2A40">
            <w:r>
              <w:rPr>
                <w:rFonts w:ascii="宋体" w:hAnsi="宋体" w:eastAsia="宋体" w:cs="宋体"/>
                <w:sz w:val="20"/>
                <w:szCs w:val="20"/>
              </w:rPr>
              <w:t>2006版</w:t>
            </w:r>
          </w:p>
        </w:tc>
        <w:tc>
          <w:p w14:paraId="246E5472">
            <w:r>
              <w:rPr>
                <w:rFonts w:ascii="宋体" w:hAnsi="宋体" w:eastAsia="宋体" w:cs="宋体"/>
                <w:sz w:val="20"/>
                <w:szCs w:val="20"/>
              </w:rPr>
              <w:t>2006-07</w:t>
            </w:r>
          </w:p>
        </w:tc>
        <w:tc>
          <w:p w14:paraId="3A1195F0">
            <w:r>
              <w:rPr>
                <w:rFonts w:ascii="宋体" w:hAnsi="宋体" w:eastAsia="宋体" w:cs="宋体"/>
                <w:sz w:val="20"/>
                <w:szCs w:val="20"/>
              </w:rPr>
              <w:t>国家标准</w:t>
            </w:r>
          </w:p>
        </w:tc>
      </w:tr>
      <w:tr w14:paraId="18A9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3C1099">
            <w:r>
              <w:rPr>
                <w:rFonts w:ascii="宋体" w:hAnsi="宋体" w:eastAsia="宋体" w:cs="宋体"/>
                <w:sz w:val="20"/>
                <w:szCs w:val="20"/>
              </w:rPr>
              <w:t>REF-03</w:t>
            </w:r>
          </w:p>
        </w:tc>
        <w:tc>
          <w:p w14:paraId="51B1C9F2">
            <w:r>
              <w:rPr>
                <w:rFonts w:ascii="宋体" w:hAnsi="宋体" w:eastAsia="宋体" w:cs="宋体"/>
                <w:sz w:val="20"/>
                <w:szCs w:val="20"/>
              </w:rPr>
              <w:t>GB/T 25000.51-2016 系统与软件质量模型</w:t>
            </w:r>
          </w:p>
        </w:tc>
        <w:tc>
          <w:p w14:paraId="6B9F5763">
            <w:r>
              <w:rPr>
                <w:rFonts w:ascii="宋体" w:hAnsi="宋体" w:eastAsia="宋体" w:cs="宋体"/>
                <w:sz w:val="20"/>
                <w:szCs w:val="20"/>
              </w:rPr>
              <w:t>2016版</w:t>
            </w:r>
          </w:p>
        </w:tc>
        <w:tc>
          <w:p w14:paraId="41E91F83">
            <w:r>
              <w:rPr>
                <w:rFonts w:ascii="宋体" w:hAnsi="宋体" w:eastAsia="宋体" w:cs="宋体"/>
                <w:sz w:val="20"/>
                <w:szCs w:val="20"/>
              </w:rPr>
              <w:t>2016-10</w:t>
            </w:r>
          </w:p>
        </w:tc>
        <w:tc>
          <w:p w14:paraId="67504E3C">
            <w:r>
              <w:rPr>
                <w:rFonts w:ascii="宋体" w:hAnsi="宋体" w:eastAsia="宋体" w:cs="宋体"/>
                <w:sz w:val="20"/>
                <w:szCs w:val="20"/>
              </w:rPr>
              <w:t>国家标准</w:t>
            </w:r>
          </w:p>
        </w:tc>
      </w:tr>
      <w:tr w14:paraId="4C07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D86F58">
            <w:r>
              <w:rPr>
                <w:rFonts w:ascii="宋体" w:hAnsi="宋体" w:eastAsia="宋体" w:cs="宋体"/>
                <w:sz w:val="20"/>
                <w:szCs w:val="20"/>
              </w:rPr>
              <w:t>REF-04</w:t>
            </w:r>
          </w:p>
        </w:tc>
        <w:tc>
          <w:p w14:paraId="175CB740">
            <w:r>
              <w:rPr>
                <w:rFonts w:ascii="宋体" w:hAnsi="宋体" w:eastAsia="宋体" w:cs="宋体"/>
                <w:sz w:val="20"/>
                <w:szCs w:val="20"/>
              </w:rPr>
              <w:t>GB/T 28448-2019 信息安全技术 网络安全等级保护测评要求</w:t>
            </w:r>
          </w:p>
        </w:tc>
        <w:tc>
          <w:p w14:paraId="34D2BAD7">
            <w:r>
              <w:rPr>
                <w:rFonts w:ascii="宋体" w:hAnsi="宋体" w:eastAsia="宋体" w:cs="宋体"/>
                <w:sz w:val="20"/>
                <w:szCs w:val="20"/>
              </w:rPr>
              <w:t>2019版</w:t>
            </w:r>
          </w:p>
        </w:tc>
        <w:tc>
          <w:p w14:paraId="41D693B0">
            <w:r>
              <w:rPr>
                <w:rFonts w:ascii="宋体" w:hAnsi="宋体" w:eastAsia="宋体" w:cs="宋体"/>
                <w:sz w:val="20"/>
                <w:szCs w:val="20"/>
              </w:rPr>
              <w:t>2019-08</w:t>
            </w:r>
          </w:p>
        </w:tc>
        <w:tc>
          <w:p w14:paraId="7779A356">
            <w:r>
              <w:rPr>
                <w:rFonts w:ascii="宋体" w:hAnsi="宋体" w:eastAsia="宋体" w:cs="宋体"/>
                <w:sz w:val="20"/>
                <w:szCs w:val="20"/>
              </w:rPr>
              <w:t>国家标准</w:t>
            </w:r>
          </w:p>
        </w:tc>
      </w:tr>
      <w:tr w14:paraId="5603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5F727F1">
            <w:r>
              <w:rPr>
                <w:rFonts w:ascii="宋体" w:hAnsi="宋体" w:eastAsia="宋体" w:cs="宋体"/>
                <w:sz w:val="20"/>
                <w:szCs w:val="20"/>
              </w:rPr>
              <w:t>REF-05</w:t>
            </w:r>
          </w:p>
        </w:tc>
        <w:tc>
          <w:p w14:paraId="42E7CD06">
            <w:r>
              <w:rPr>
                <w:rFonts w:ascii="宋体" w:hAnsi="宋体" w:eastAsia="宋体" w:cs="宋体"/>
                <w:sz w:val="20"/>
                <w:szCs w:val="20"/>
              </w:rPr>
              <w:t>巴青牧业大脑及农资商城信息化建设采购合同</w:t>
            </w:r>
          </w:p>
        </w:tc>
        <w:tc>
          <w:p w14:paraId="5603CA06">
            <w:r>
              <w:rPr>
                <w:rFonts w:ascii="宋体" w:hAnsi="宋体" w:eastAsia="宋体" w:cs="宋体"/>
                <w:sz w:val="20"/>
                <w:szCs w:val="20"/>
              </w:rPr>
              <w:t>V1.0</w:t>
            </w:r>
          </w:p>
        </w:tc>
        <w:tc>
          <w:p w14:paraId="580E386F">
            <w:r>
              <w:rPr>
                <w:rFonts w:ascii="宋体" w:hAnsi="宋体" w:eastAsia="宋体" w:cs="宋体"/>
                <w:sz w:val="20"/>
                <w:szCs w:val="20"/>
              </w:rPr>
              <w:t>2025-12</w:t>
            </w:r>
          </w:p>
        </w:tc>
        <w:tc>
          <w:p w14:paraId="70C8413E">
            <w:r>
              <w:rPr>
                <w:rFonts w:ascii="宋体" w:hAnsi="宋体" w:eastAsia="宋体" w:cs="宋体"/>
                <w:sz w:val="20"/>
                <w:szCs w:val="20"/>
              </w:rPr>
              <w:t>项目档案</w:t>
            </w:r>
          </w:p>
        </w:tc>
      </w:tr>
      <w:tr w14:paraId="6C5E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FD77F97">
            <w:r>
              <w:rPr>
                <w:rFonts w:ascii="宋体" w:hAnsi="宋体" w:eastAsia="宋体" w:cs="宋体"/>
                <w:sz w:val="20"/>
                <w:szCs w:val="20"/>
              </w:rPr>
              <w:t>REF-06</w:t>
            </w:r>
          </w:p>
        </w:tc>
        <w:tc>
          <w:p w14:paraId="15119096">
            <w:r>
              <w:rPr>
                <w:rFonts w:ascii="宋体" w:hAnsi="宋体" w:eastAsia="宋体" w:cs="宋体"/>
                <w:sz w:val="20"/>
                <w:szCs w:val="20"/>
              </w:rPr>
              <w:t>软件需求规格说明及功能需求文档汇编</w:t>
            </w:r>
          </w:p>
        </w:tc>
        <w:tc>
          <w:p w14:paraId="779149A9">
            <w:r>
              <w:rPr>
                <w:rFonts w:ascii="宋体" w:hAnsi="宋体" w:eastAsia="宋体" w:cs="宋体"/>
                <w:sz w:val="20"/>
                <w:szCs w:val="20"/>
              </w:rPr>
              <w:t>V1.0</w:t>
            </w:r>
          </w:p>
        </w:tc>
        <w:tc>
          <w:p w14:paraId="199E2E31">
            <w:r>
              <w:rPr>
                <w:rFonts w:ascii="宋体" w:hAnsi="宋体" w:eastAsia="宋体" w:cs="宋体"/>
                <w:sz w:val="20"/>
                <w:szCs w:val="20"/>
              </w:rPr>
              <w:t>2026-05</w:t>
            </w:r>
          </w:p>
        </w:tc>
        <w:tc>
          <w:p w14:paraId="4734DE33">
            <w:r>
              <w:rPr>
                <w:rFonts w:ascii="宋体" w:hAnsi="宋体" w:eastAsia="宋体" w:cs="宋体"/>
                <w:sz w:val="20"/>
                <w:szCs w:val="20"/>
              </w:rPr>
              <w:t>项目承建单位</w:t>
            </w:r>
          </w:p>
        </w:tc>
      </w:tr>
      <w:tr w14:paraId="60A2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DE9D01A">
            <w:r>
              <w:rPr>
                <w:rFonts w:ascii="宋体" w:hAnsi="宋体" w:eastAsia="宋体" w:cs="宋体"/>
                <w:sz w:val="20"/>
                <w:szCs w:val="20"/>
              </w:rPr>
              <w:t>REF-07</w:t>
            </w:r>
          </w:p>
        </w:tc>
        <w:tc>
          <w:p w14:paraId="365C9EE2">
            <w:r>
              <w:rPr>
                <w:rFonts w:ascii="宋体" w:hAnsi="宋体" w:eastAsia="宋体" w:cs="宋体"/>
                <w:sz w:val="20"/>
                <w:szCs w:val="20"/>
              </w:rPr>
              <w:t>巴青牧业大脑软件测试说明(STD)</w:t>
            </w:r>
          </w:p>
        </w:tc>
        <w:tc>
          <w:p w14:paraId="28F229E2">
            <w:r>
              <w:rPr>
                <w:rFonts w:ascii="宋体" w:hAnsi="宋体" w:eastAsia="宋体" w:cs="宋体"/>
                <w:sz w:val="20"/>
                <w:szCs w:val="20"/>
              </w:rPr>
              <w:t>V1.0</w:t>
            </w:r>
          </w:p>
        </w:tc>
        <w:tc>
          <w:p w14:paraId="66B78416">
            <w:r>
              <w:rPr>
                <w:rFonts w:ascii="宋体" w:hAnsi="宋体" w:eastAsia="宋体" w:cs="宋体"/>
                <w:sz w:val="20"/>
                <w:szCs w:val="20"/>
              </w:rPr>
              <w:t>2026-06</w:t>
            </w:r>
          </w:p>
        </w:tc>
        <w:tc>
          <w:p w14:paraId="42CE7920">
            <w:r>
              <w:rPr>
                <w:rFonts w:ascii="宋体" w:hAnsi="宋体" w:eastAsia="宋体" w:cs="宋体"/>
                <w:sz w:val="20"/>
                <w:szCs w:val="20"/>
              </w:rPr>
              <w:t>test/</w:t>
            </w:r>
          </w:p>
        </w:tc>
      </w:tr>
      <w:tr w14:paraId="596E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FC0FE91">
            <w:r>
              <w:rPr>
                <w:rFonts w:ascii="宋体" w:hAnsi="宋体" w:eastAsia="宋体" w:cs="宋体"/>
                <w:sz w:val="20"/>
                <w:szCs w:val="20"/>
              </w:rPr>
              <w:t>REF-08</w:t>
            </w:r>
          </w:p>
        </w:tc>
        <w:tc>
          <w:p w14:paraId="3EACCAE7">
            <w:r>
              <w:rPr>
                <w:rFonts w:ascii="宋体" w:hAnsi="宋体" w:eastAsia="宋体" w:cs="宋体"/>
                <w:sz w:val="20"/>
                <w:szCs w:val="20"/>
              </w:rPr>
              <w:t>系统部署手册及环境配置说明</w:t>
            </w:r>
          </w:p>
        </w:tc>
        <w:tc>
          <w:p w14:paraId="1D1D4392">
            <w:r>
              <w:rPr>
                <w:rFonts w:ascii="宋体" w:hAnsi="宋体" w:eastAsia="宋体" w:cs="宋体"/>
                <w:sz w:val="20"/>
                <w:szCs w:val="20"/>
              </w:rPr>
              <w:t>V1.0</w:t>
            </w:r>
          </w:p>
        </w:tc>
        <w:tc>
          <w:p w14:paraId="7B3361C3">
            <w:r>
              <w:rPr>
                <w:rFonts w:ascii="宋体" w:hAnsi="宋体" w:eastAsia="宋体" w:cs="宋体"/>
                <w:sz w:val="20"/>
                <w:szCs w:val="20"/>
              </w:rPr>
              <w:t>2026-05</w:t>
            </w:r>
          </w:p>
        </w:tc>
        <w:tc>
          <w:p w14:paraId="3FBEA108">
            <w:r>
              <w:rPr>
                <w:rFonts w:ascii="宋体" w:hAnsi="宋体" w:eastAsia="宋体" w:cs="宋体"/>
                <w:sz w:val="20"/>
                <w:szCs w:val="20"/>
              </w:rPr>
              <w:t>项目档案</w:t>
            </w:r>
          </w:p>
        </w:tc>
      </w:tr>
      <w:tr w14:paraId="3434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F05FC1">
            <w:r>
              <w:rPr>
                <w:rFonts w:ascii="宋体" w:hAnsi="宋体" w:eastAsia="宋体" w:cs="宋体"/>
                <w:sz w:val="20"/>
                <w:szCs w:val="20"/>
              </w:rPr>
              <w:t>REF-09</w:t>
            </w:r>
          </w:p>
        </w:tc>
        <w:tc>
          <w:p w14:paraId="51197AC5">
            <w:r>
              <w:rPr>
                <w:rFonts w:ascii="宋体" w:hAnsi="宋体" w:eastAsia="宋体" w:cs="宋体"/>
                <w:sz w:val="20"/>
                <w:szCs w:val="20"/>
              </w:rPr>
              <w:t>农资商城功能清单</w:t>
            </w:r>
          </w:p>
        </w:tc>
        <w:tc>
          <w:p w14:paraId="32234626">
            <w:r>
              <w:rPr>
                <w:rFonts w:ascii="宋体" w:hAnsi="宋体" w:eastAsia="宋体" w:cs="宋体"/>
                <w:sz w:val="20"/>
                <w:szCs w:val="20"/>
              </w:rPr>
              <w:t>V2.0</w:t>
            </w:r>
          </w:p>
        </w:tc>
        <w:tc>
          <w:p w14:paraId="1AC3EECC">
            <w:r>
              <w:rPr>
                <w:rFonts w:ascii="宋体" w:hAnsi="宋体" w:eastAsia="宋体" w:cs="宋体"/>
                <w:sz w:val="20"/>
                <w:szCs w:val="20"/>
              </w:rPr>
              <w:t>2026-05</w:t>
            </w:r>
          </w:p>
        </w:tc>
        <w:tc>
          <w:p w14:paraId="53B9F414">
            <w:r>
              <w:rPr>
                <w:rFonts w:ascii="宋体" w:hAnsi="宋体" w:eastAsia="宋体" w:cs="宋体"/>
                <w:sz w:val="20"/>
                <w:szCs w:val="20"/>
              </w:rPr>
              <w:t>baqing-shop/doc/</w:t>
            </w:r>
          </w:p>
        </w:tc>
      </w:tr>
    </w:tbl>
    <w:p w14:paraId="3C362402">
      <w:pPr>
        <w:spacing w:before="240" w:after="120"/>
      </w:pPr>
      <w:r>
        <w:rPr>
          <w:rFonts w:ascii="宋体" w:hAnsi="宋体" w:eastAsia="宋体" w:cs="宋体"/>
          <w:b/>
          <w:bCs/>
          <w:color w:val="0000FF"/>
          <w:sz w:val="21"/>
          <w:szCs w:val="21"/>
        </w:rPr>
        <w:t>3  软件测试环境</w:t>
      </w:r>
    </w:p>
    <w:p w14:paraId="2C360738">
      <w:pPr>
        <w:spacing w:after="90" w:line="360" w:lineRule="auto"/>
        <w:ind w:firstLine="420"/>
      </w:pPr>
      <w:r>
        <w:rPr>
          <w:rFonts w:ascii="宋体" w:hAnsi="宋体" w:eastAsia="宋体" w:cs="宋体"/>
          <w:sz w:val="21"/>
          <w:szCs w:val="21"/>
        </w:rPr>
        <w:t>本章应分条描述每一预计的测试现场的软件测试环境。可以引用软件开发计划(SDP)中所描述的资源。</w:t>
      </w:r>
    </w:p>
    <w:p w14:paraId="55A1D3FB">
      <w:pPr>
        <w:spacing w:after="90" w:line="360" w:lineRule="auto"/>
        <w:ind w:firstLine="420"/>
      </w:pPr>
      <w:r>
        <w:rPr>
          <w:rFonts w:ascii="宋体" w:hAnsi="宋体" w:eastAsia="宋体" w:cs="宋体"/>
          <w:sz w:val="21"/>
          <w:szCs w:val="21"/>
        </w:rPr>
        <w:t>本项目合格性测试共设置 6 个测试现场，分别对应 6 个软件配置项。巴青牧业大脑相关现场部署于 117.180.211.14，巴青农资商城相关现场部署于 117.180.211.17。各现场通过 Nginx 按子路径分发前端应用，共用 MySQL 8.0、Redis 6.x 等基础中间件。</w:t>
      </w:r>
    </w:p>
    <w:p w14:paraId="628460C1">
      <w:pPr>
        <w:spacing w:after="90" w:line="360" w:lineRule="auto"/>
        <w:ind w:firstLine="420"/>
      </w:pPr>
      <w:r>
        <w:rPr>
          <w:rFonts w:ascii="宋体" w:hAnsi="宋体" w:eastAsia="宋体" w:cs="宋体"/>
          <w:sz w:val="21"/>
          <w:szCs w:val="21"/>
        </w:rPr>
        <w:t>测试环境拓扑概述（GJB 438C 要求）：测试客户端（PC/移动终端）经政务专网或互联网访问 Nginx 反向代理；117.180.211.14 部署 baqing-admin 及 4 个前端应用（/client/、/screen/、/bqH5/、/bqjy/）；117.180.211.17 部署 baqing-shop 及 2 个前端应用（/shopClient/、/bqShop/）；大屏通过 Open API（117.180.211.17/api/open/stats/*）拉取商城交易统计数据。详细拓扑见附录 B。</w:t>
      </w:r>
    </w:p>
    <w:p w14:paraId="15AB5E1B">
      <w:pPr>
        <w:spacing w:after="90" w:line="360" w:lineRule="auto"/>
        <w:ind w:firstLine="420"/>
      </w:pPr>
      <w:r>
        <w:rPr>
          <w:rFonts w:ascii="宋体" w:hAnsi="宋体" w:eastAsia="宋体" w:cs="宋体"/>
          <w:sz w:val="21"/>
          <w:szCs w:val="21"/>
        </w:rPr>
        <w:t>集成测试环境访问地址及测试账号汇总如下：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443"/>
        <w:gridCol w:w="1595"/>
        <w:gridCol w:w="3483"/>
        <w:gridCol w:w="755"/>
        <w:gridCol w:w="860"/>
        <w:gridCol w:w="1910"/>
      </w:tblGrid>
      <w:tr w14:paraId="0F5D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6846CD7">
            <w:pPr>
              <w:jc w:val="center"/>
            </w:pPr>
            <w:r>
              <w:rPr>
                <w:rFonts w:ascii="宋体" w:hAnsi="宋体" w:eastAsia="宋体" w:cs="宋体"/>
                <w:b/>
                <w:bCs/>
                <w:sz w:val="20"/>
                <w:szCs w:val="20"/>
              </w:rPr>
              <w:t>序号</w:t>
            </w:r>
          </w:p>
        </w:tc>
        <w:tc>
          <w:tcPr>
            <w:vAlign w:val="center"/>
          </w:tcPr>
          <w:p w14:paraId="5FD6BBA3">
            <w:pPr>
              <w:jc w:val="center"/>
            </w:pPr>
            <w:r>
              <w:rPr>
                <w:rFonts w:ascii="宋体" w:hAnsi="宋体" w:eastAsia="宋体" w:cs="宋体"/>
                <w:b/>
                <w:bCs/>
                <w:sz w:val="20"/>
                <w:szCs w:val="20"/>
              </w:rPr>
              <w:t>CSCI</w:t>
            </w:r>
          </w:p>
        </w:tc>
        <w:tc>
          <w:tcPr>
            <w:vAlign w:val="center"/>
          </w:tcPr>
          <w:p w14:paraId="5610A69F">
            <w:pPr>
              <w:jc w:val="center"/>
            </w:pPr>
            <w:r>
              <w:rPr>
                <w:rFonts w:ascii="宋体" w:hAnsi="宋体" w:eastAsia="宋体" w:cs="宋体"/>
                <w:b/>
                <w:bCs/>
                <w:sz w:val="20"/>
                <w:szCs w:val="20"/>
              </w:rPr>
              <w:t>访问地址</w:t>
            </w:r>
          </w:p>
        </w:tc>
        <w:tc>
          <w:tcPr>
            <w:vAlign w:val="center"/>
          </w:tcPr>
          <w:p w14:paraId="0A1C6F2A">
            <w:pPr>
              <w:jc w:val="center"/>
            </w:pPr>
            <w:r>
              <w:rPr>
                <w:rFonts w:ascii="宋体" w:hAnsi="宋体" w:eastAsia="宋体" w:cs="宋体"/>
                <w:b/>
                <w:bCs/>
                <w:sz w:val="20"/>
                <w:szCs w:val="20"/>
              </w:rPr>
              <w:t>用户名</w:t>
            </w:r>
          </w:p>
        </w:tc>
        <w:tc>
          <w:tcPr>
            <w:vAlign w:val="center"/>
          </w:tcPr>
          <w:p w14:paraId="3CEADAF3">
            <w:pPr>
              <w:jc w:val="center"/>
            </w:pPr>
            <w:r>
              <w:rPr>
                <w:rFonts w:ascii="宋体" w:hAnsi="宋体" w:eastAsia="宋体" w:cs="宋体"/>
                <w:b/>
                <w:bCs/>
                <w:sz w:val="20"/>
                <w:szCs w:val="20"/>
              </w:rPr>
              <w:t>密码</w:t>
            </w:r>
          </w:p>
        </w:tc>
        <w:tc>
          <w:tcPr>
            <w:vAlign w:val="center"/>
          </w:tcPr>
          <w:p w14:paraId="584734A2">
            <w:pPr>
              <w:jc w:val="center"/>
            </w:pPr>
            <w:r>
              <w:rPr>
                <w:rFonts w:ascii="宋体" w:hAnsi="宋体" w:eastAsia="宋体" w:cs="宋体"/>
                <w:b/>
                <w:bCs/>
                <w:sz w:val="20"/>
                <w:szCs w:val="20"/>
              </w:rPr>
              <w:t>角色</w:t>
            </w:r>
          </w:p>
        </w:tc>
      </w:tr>
      <w:tr w14:paraId="2CD9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A7B8B56">
            <w:r>
              <w:rPr>
                <w:rFonts w:ascii="宋体" w:hAnsi="宋体" w:eastAsia="宋体" w:cs="宋体"/>
                <w:sz w:val="20"/>
                <w:szCs w:val="20"/>
              </w:rPr>
              <w:t>1</w:t>
            </w:r>
          </w:p>
        </w:tc>
        <w:tc>
          <w:p w14:paraId="18C21418">
            <w:r>
              <w:rPr>
                <w:rFonts w:ascii="宋体" w:hAnsi="宋体" w:eastAsia="宋体" w:cs="宋体"/>
                <w:sz w:val="20"/>
                <w:szCs w:val="20"/>
              </w:rPr>
              <w:t>BQ-BRAIN-CLIENT</w:t>
            </w:r>
          </w:p>
        </w:tc>
        <w:tc>
          <w:p w14:paraId="446539B5">
            <w:r>
              <w:rPr>
                <w:rFonts w:ascii="宋体" w:hAnsi="宋体" w:eastAsia="宋体" w:cs="宋体"/>
                <w:sz w:val="20"/>
                <w:szCs w:val="20"/>
              </w:rPr>
              <w:t>http://117.180.211.14/client/</w:t>
            </w:r>
          </w:p>
        </w:tc>
        <w:tc>
          <w:p w14:paraId="233A6D1F">
            <w:r>
              <w:rPr>
                <w:rFonts w:ascii="宋体" w:hAnsi="宋体" w:eastAsia="宋体" w:cs="宋体"/>
                <w:sz w:val="20"/>
                <w:szCs w:val="20"/>
              </w:rPr>
              <w:t>admin</w:t>
            </w:r>
          </w:p>
        </w:tc>
        <w:tc>
          <w:p w14:paraId="3B65DDCE">
            <w:r>
              <w:rPr>
                <w:rFonts w:ascii="宋体" w:hAnsi="宋体" w:eastAsia="宋体" w:cs="宋体"/>
                <w:sz w:val="20"/>
                <w:szCs w:val="20"/>
              </w:rPr>
              <w:t>admin123</w:t>
            </w:r>
          </w:p>
        </w:tc>
        <w:tc>
          <w:p w14:paraId="45241576">
            <w:r>
              <w:rPr>
                <w:rFonts w:ascii="宋体" w:hAnsi="宋体" w:eastAsia="宋体" w:cs="宋体"/>
                <w:sz w:val="20"/>
                <w:szCs w:val="20"/>
              </w:rPr>
              <w:t>运营管理后台管理员</w:t>
            </w:r>
          </w:p>
        </w:tc>
      </w:tr>
      <w:tr w14:paraId="09BB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A111880">
            <w:r>
              <w:rPr>
                <w:rFonts w:ascii="宋体" w:hAnsi="宋体" w:eastAsia="宋体" w:cs="宋体"/>
                <w:sz w:val="20"/>
                <w:szCs w:val="20"/>
              </w:rPr>
              <w:t>2</w:t>
            </w:r>
          </w:p>
        </w:tc>
        <w:tc>
          <w:p w14:paraId="4564E4DA">
            <w:r>
              <w:rPr>
                <w:rFonts w:ascii="宋体" w:hAnsi="宋体" w:eastAsia="宋体" w:cs="宋体"/>
                <w:sz w:val="20"/>
                <w:szCs w:val="20"/>
              </w:rPr>
              <w:t>BQ-BRAIN-SCREEN</w:t>
            </w:r>
          </w:p>
        </w:tc>
        <w:tc>
          <w:p w14:paraId="1E87D3AE">
            <w:r>
              <w:rPr>
                <w:rFonts w:ascii="宋体" w:hAnsi="宋体" w:eastAsia="宋体" w:cs="宋体"/>
                <w:sz w:val="20"/>
                <w:szCs w:val="20"/>
              </w:rPr>
              <w:t>http://117.180.211.14/screen/</w:t>
            </w:r>
          </w:p>
        </w:tc>
        <w:tc>
          <w:p w14:paraId="59F53976">
            <w:r>
              <w:rPr>
                <w:rFonts w:ascii="宋体" w:hAnsi="宋体" w:eastAsia="宋体" w:cs="宋体"/>
                <w:sz w:val="20"/>
                <w:szCs w:val="20"/>
              </w:rPr>
              <w:t>admin</w:t>
            </w:r>
          </w:p>
        </w:tc>
        <w:tc>
          <w:p w14:paraId="754DB790">
            <w:r>
              <w:rPr>
                <w:rFonts w:ascii="宋体" w:hAnsi="宋体" w:eastAsia="宋体" w:cs="宋体"/>
                <w:sz w:val="20"/>
                <w:szCs w:val="20"/>
              </w:rPr>
              <w:t>admin123</w:t>
            </w:r>
          </w:p>
        </w:tc>
        <w:tc>
          <w:p w14:paraId="0C617323">
            <w:r>
              <w:rPr>
                <w:rFonts w:ascii="宋体" w:hAnsi="宋体" w:eastAsia="宋体" w:cs="宋体"/>
                <w:sz w:val="20"/>
                <w:szCs w:val="20"/>
              </w:rPr>
              <w:t>大屏管理员</w:t>
            </w:r>
          </w:p>
        </w:tc>
      </w:tr>
      <w:tr w14:paraId="75BF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3174A4A">
            <w:r>
              <w:rPr>
                <w:rFonts w:ascii="宋体" w:hAnsi="宋体" w:eastAsia="宋体" w:cs="宋体"/>
                <w:sz w:val="20"/>
                <w:szCs w:val="20"/>
              </w:rPr>
              <w:t>3</w:t>
            </w:r>
          </w:p>
        </w:tc>
        <w:tc>
          <w:p w14:paraId="61AB54E8">
            <w:r>
              <w:rPr>
                <w:rFonts w:ascii="宋体" w:hAnsi="宋体" w:eastAsia="宋体" w:cs="宋体"/>
                <w:sz w:val="20"/>
                <w:szCs w:val="20"/>
              </w:rPr>
              <w:t>BQ-BRAIN-H5</w:t>
            </w:r>
          </w:p>
        </w:tc>
        <w:tc>
          <w:p w14:paraId="3CC4D70E">
            <w:r>
              <w:rPr>
                <w:rFonts w:ascii="宋体" w:hAnsi="宋体" w:eastAsia="宋体" w:cs="宋体"/>
                <w:sz w:val="20"/>
                <w:szCs w:val="20"/>
              </w:rPr>
              <w:t>http://117.180.211.14/bqH5/</w:t>
            </w:r>
          </w:p>
        </w:tc>
        <w:tc>
          <w:p w14:paraId="418C1E92">
            <w:r>
              <w:rPr>
                <w:rFonts w:ascii="宋体" w:hAnsi="宋体" w:eastAsia="宋体" w:cs="宋体"/>
                <w:sz w:val="20"/>
                <w:szCs w:val="20"/>
              </w:rPr>
              <w:t>ceshi3</w:t>
            </w:r>
          </w:p>
        </w:tc>
        <w:tc>
          <w:p w14:paraId="726F296D">
            <w:r>
              <w:rPr>
                <w:rFonts w:ascii="宋体" w:hAnsi="宋体" w:eastAsia="宋体" w:cs="宋体"/>
                <w:sz w:val="20"/>
                <w:szCs w:val="20"/>
              </w:rPr>
              <w:t>123456</w:t>
            </w:r>
          </w:p>
        </w:tc>
        <w:tc>
          <w:p w14:paraId="5BF582D6">
            <w:r>
              <w:rPr>
                <w:rFonts w:ascii="宋体" w:hAnsi="宋体" w:eastAsia="宋体" w:cs="宋体"/>
                <w:sz w:val="20"/>
                <w:szCs w:val="20"/>
              </w:rPr>
              <w:t>牧民/普通用户</w:t>
            </w:r>
          </w:p>
        </w:tc>
      </w:tr>
      <w:tr w14:paraId="4177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462EBD5">
            <w:r>
              <w:rPr>
                <w:rFonts w:ascii="宋体" w:hAnsi="宋体" w:eastAsia="宋体" w:cs="宋体"/>
                <w:sz w:val="20"/>
                <w:szCs w:val="20"/>
              </w:rPr>
              <w:t>4</w:t>
            </w:r>
          </w:p>
        </w:tc>
        <w:tc>
          <w:p w14:paraId="5B1455F5">
            <w:r>
              <w:rPr>
                <w:rFonts w:ascii="宋体" w:hAnsi="宋体" w:eastAsia="宋体" w:cs="宋体"/>
                <w:sz w:val="20"/>
                <w:szCs w:val="20"/>
              </w:rPr>
              <w:t>BQ-BRAIN-JY</w:t>
            </w:r>
          </w:p>
        </w:tc>
        <w:tc>
          <w:p w14:paraId="1988ABE3">
            <w:r>
              <w:rPr>
                <w:rFonts w:ascii="宋体" w:hAnsi="宋体" w:eastAsia="宋体" w:cs="宋体"/>
                <w:sz w:val="20"/>
                <w:szCs w:val="20"/>
              </w:rPr>
              <w:t>http://117.180.211.14/bqjy/</w:t>
            </w:r>
          </w:p>
        </w:tc>
        <w:tc>
          <w:p w14:paraId="4BD7D20E">
            <w:r>
              <w:rPr>
                <w:rFonts w:ascii="宋体" w:hAnsi="宋体" w:eastAsia="宋体" w:cs="宋体"/>
                <w:sz w:val="20"/>
                <w:szCs w:val="20"/>
              </w:rPr>
              <w:t>gys0014</w:t>
            </w:r>
          </w:p>
        </w:tc>
        <w:tc>
          <w:p w14:paraId="2806E1EB">
            <w:r>
              <w:rPr>
                <w:rFonts w:ascii="宋体" w:hAnsi="宋体" w:eastAsia="宋体" w:cs="宋体"/>
                <w:sz w:val="20"/>
                <w:szCs w:val="20"/>
              </w:rPr>
              <w:t>123456</w:t>
            </w:r>
          </w:p>
        </w:tc>
        <w:tc>
          <w:p w14:paraId="0DE305F6">
            <w:r>
              <w:rPr>
                <w:rFonts w:ascii="宋体" w:hAnsi="宋体" w:eastAsia="宋体" w:cs="宋体"/>
                <w:sz w:val="20"/>
                <w:szCs w:val="20"/>
              </w:rPr>
              <w:t>交易市场—供应商</w:t>
            </w:r>
          </w:p>
        </w:tc>
      </w:tr>
      <w:tr w14:paraId="233C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AD049C">
            <w:r>
              <w:rPr>
                <w:rFonts w:ascii="宋体" w:hAnsi="宋体" w:eastAsia="宋体" w:cs="宋体"/>
                <w:sz w:val="20"/>
                <w:szCs w:val="20"/>
              </w:rPr>
              <w:t>5</w:t>
            </w:r>
          </w:p>
        </w:tc>
        <w:tc>
          <w:p w14:paraId="7B958F16">
            <w:r>
              <w:rPr>
                <w:rFonts w:ascii="宋体" w:hAnsi="宋体" w:eastAsia="宋体" w:cs="宋体"/>
                <w:sz w:val="20"/>
                <w:szCs w:val="20"/>
              </w:rPr>
              <w:t>BQ-BRAIN-JY</w:t>
            </w:r>
          </w:p>
        </w:tc>
        <w:tc>
          <w:p w14:paraId="70B997B4">
            <w:r>
              <w:rPr>
                <w:rFonts w:ascii="宋体" w:hAnsi="宋体" w:eastAsia="宋体" w:cs="宋体"/>
                <w:sz w:val="20"/>
                <w:szCs w:val="20"/>
              </w:rPr>
              <w:t>http://117.180.211.14/bqjy/</w:t>
            </w:r>
          </w:p>
        </w:tc>
        <w:tc>
          <w:p w14:paraId="0CF61A16">
            <w:r>
              <w:rPr>
                <w:rFonts w:ascii="宋体" w:hAnsi="宋体" w:eastAsia="宋体" w:cs="宋体"/>
                <w:sz w:val="20"/>
                <w:szCs w:val="20"/>
              </w:rPr>
              <w:t>cxs0012</w:t>
            </w:r>
          </w:p>
        </w:tc>
        <w:tc>
          <w:p w14:paraId="6AC62837">
            <w:r>
              <w:rPr>
                <w:rFonts w:ascii="宋体" w:hAnsi="宋体" w:eastAsia="宋体" w:cs="宋体"/>
                <w:sz w:val="20"/>
                <w:szCs w:val="20"/>
              </w:rPr>
              <w:t>123456</w:t>
            </w:r>
          </w:p>
        </w:tc>
        <w:tc>
          <w:p w14:paraId="6140D86E">
            <w:r>
              <w:rPr>
                <w:rFonts w:ascii="宋体" w:hAnsi="宋体" w:eastAsia="宋体" w:cs="宋体"/>
                <w:sz w:val="20"/>
                <w:szCs w:val="20"/>
              </w:rPr>
              <w:t>交易市场—承销商</w:t>
            </w:r>
          </w:p>
        </w:tc>
      </w:tr>
      <w:tr w14:paraId="3AC0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8D274FB">
            <w:r>
              <w:rPr>
                <w:rFonts w:ascii="宋体" w:hAnsi="宋体" w:eastAsia="宋体" w:cs="宋体"/>
                <w:sz w:val="20"/>
                <w:szCs w:val="20"/>
              </w:rPr>
              <w:t>6</w:t>
            </w:r>
          </w:p>
        </w:tc>
        <w:tc>
          <w:p w14:paraId="2701A1FC">
            <w:r>
              <w:rPr>
                <w:rFonts w:ascii="宋体" w:hAnsi="宋体" w:eastAsia="宋体" w:cs="宋体"/>
                <w:sz w:val="20"/>
                <w:szCs w:val="20"/>
              </w:rPr>
              <w:t>BQ-SHOP-CLIENT</w:t>
            </w:r>
          </w:p>
        </w:tc>
        <w:tc>
          <w:p w14:paraId="17B321E5">
            <w:r>
              <w:rPr>
                <w:rFonts w:ascii="宋体" w:hAnsi="宋体" w:eastAsia="宋体" w:cs="宋体"/>
                <w:sz w:val="20"/>
                <w:szCs w:val="20"/>
              </w:rPr>
              <w:t>http://117.180.211.17/shopClient/</w:t>
            </w:r>
          </w:p>
        </w:tc>
        <w:tc>
          <w:p w14:paraId="6D0D26CA">
            <w:r>
              <w:rPr>
                <w:rFonts w:ascii="宋体" w:hAnsi="宋体" w:eastAsia="宋体" w:cs="宋体"/>
                <w:sz w:val="20"/>
                <w:szCs w:val="20"/>
              </w:rPr>
              <w:t>admin</w:t>
            </w:r>
          </w:p>
        </w:tc>
        <w:tc>
          <w:p w14:paraId="47D78267">
            <w:r>
              <w:rPr>
                <w:rFonts w:ascii="宋体" w:hAnsi="宋体" w:eastAsia="宋体" w:cs="宋体"/>
                <w:sz w:val="20"/>
                <w:szCs w:val="20"/>
              </w:rPr>
              <w:t>admin123</w:t>
            </w:r>
          </w:p>
        </w:tc>
        <w:tc>
          <w:p w14:paraId="2842E73C">
            <w:r>
              <w:rPr>
                <w:rFonts w:ascii="宋体" w:hAnsi="宋体" w:eastAsia="宋体" w:cs="宋体"/>
                <w:sz w:val="20"/>
                <w:szCs w:val="20"/>
              </w:rPr>
              <w:t>商城平台管理员</w:t>
            </w:r>
          </w:p>
        </w:tc>
      </w:tr>
      <w:tr w14:paraId="5DF9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DA3D297">
            <w:r>
              <w:rPr>
                <w:rFonts w:ascii="宋体" w:hAnsi="宋体" w:eastAsia="宋体" w:cs="宋体"/>
                <w:sz w:val="20"/>
                <w:szCs w:val="20"/>
              </w:rPr>
              <w:t>7</w:t>
            </w:r>
          </w:p>
        </w:tc>
        <w:tc>
          <w:p w14:paraId="281997DA">
            <w:r>
              <w:rPr>
                <w:rFonts w:ascii="宋体" w:hAnsi="宋体" w:eastAsia="宋体" w:cs="宋体"/>
                <w:sz w:val="20"/>
                <w:szCs w:val="20"/>
              </w:rPr>
              <w:t>BQ-SHOP-APP</w:t>
            </w:r>
          </w:p>
        </w:tc>
        <w:tc>
          <w:p w14:paraId="23D5C750">
            <w:r>
              <w:rPr>
                <w:rFonts w:ascii="宋体" w:hAnsi="宋体" w:eastAsia="宋体" w:cs="宋体"/>
                <w:sz w:val="20"/>
                <w:szCs w:val="20"/>
              </w:rPr>
              <w:t>http://117.180.211.17/bqShop/</w:t>
            </w:r>
          </w:p>
        </w:tc>
        <w:tc>
          <w:p w14:paraId="70C08877">
            <w:r>
              <w:rPr>
                <w:rFonts w:ascii="宋体" w:hAnsi="宋体" w:eastAsia="宋体" w:cs="宋体"/>
                <w:sz w:val="20"/>
                <w:szCs w:val="20"/>
              </w:rPr>
              <w:t>test</w:t>
            </w:r>
          </w:p>
        </w:tc>
        <w:tc>
          <w:p w14:paraId="1B081592">
            <w:r>
              <w:rPr>
                <w:rFonts w:ascii="宋体" w:hAnsi="宋体" w:eastAsia="宋体" w:cs="宋体"/>
                <w:sz w:val="20"/>
                <w:szCs w:val="20"/>
              </w:rPr>
              <w:t>123456</w:t>
            </w:r>
          </w:p>
        </w:tc>
        <w:tc>
          <w:p w14:paraId="27587CA1">
            <w:r>
              <w:rPr>
                <w:rFonts w:ascii="宋体" w:hAnsi="宋体" w:eastAsia="宋体" w:cs="宋体"/>
                <w:sz w:val="20"/>
                <w:szCs w:val="20"/>
              </w:rPr>
              <w:t>商城消费者/会员</w:t>
            </w:r>
          </w:p>
        </w:tc>
      </w:tr>
    </w:tbl>
    <w:p w14:paraId="61694DBF">
      <w:pPr>
        <w:spacing w:after="90" w:line="360" w:lineRule="auto"/>
        <w:ind w:firstLine="420"/>
      </w:pPr>
      <w:r>
        <w:rPr>
          <w:rFonts w:ascii="宋体" w:hAnsi="宋体" w:eastAsia="宋体" w:cs="宋体"/>
          <w:sz w:val="21"/>
          <w:szCs w:val="21"/>
        </w:rPr>
        <w:t>各 CSCI 测试范围及测试类型汇总如下：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54"/>
        <w:gridCol w:w="633"/>
        <w:gridCol w:w="6322"/>
        <w:gridCol w:w="1137"/>
      </w:tblGrid>
      <w:tr w14:paraId="47F4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AAA4A3D">
            <w:pPr>
              <w:jc w:val="center"/>
            </w:pPr>
            <w:r>
              <w:rPr>
                <w:rFonts w:ascii="宋体" w:hAnsi="宋体" w:eastAsia="宋体" w:cs="宋体"/>
                <w:b/>
                <w:bCs/>
                <w:sz w:val="20"/>
                <w:szCs w:val="20"/>
              </w:rPr>
              <w:t>CSCI 标识</w:t>
            </w:r>
          </w:p>
        </w:tc>
        <w:tc>
          <w:tcPr>
            <w:vAlign w:val="center"/>
          </w:tcPr>
          <w:p w14:paraId="679BC1CB">
            <w:pPr>
              <w:jc w:val="center"/>
            </w:pPr>
            <w:r>
              <w:rPr>
                <w:rFonts w:ascii="宋体" w:hAnsi="宋体" w:eastAsia="宋体" w:cs="宋体"/>
                <w:b/>
                <w:bCs/>
                <w:sz w:val="20"/>
                <w:szCs w:val="20"/>
              </w:rPr>
              <w:t>测试现场</w:t>
            </w:r>
          </w:p>
        </w:tc>
        <w:tc>
          <w:tcPr>
            <w:vAlign w:val="center"/>
          </w:tcPr>
          <w:p w14:paraId="2635F240">
            <w:pPr>
              <w:jc w:val="center"/>
            </w:pPr>
            <w:r>
              <w:rPr>
                <w:rFonts w:ascii="宋体" w:hAnsi="宋体" w:eastAsia="宋体" w:cs="宋体"/>
                <w:b/>
                <w:bCs/>
                <w:sz w:val="20"/>
                <w:szCs w:val="20"/>
              </w:rPr>
              <w:t>主要测试范围</w:t>
            </w:r>
          </w:p>
        </w:tc>
        <w:tc>
          <w:tcPr>
            <w:vAlign w:val="center"/>
          </w:tcPr>
          <w:p w14:paraId="4B419D83">
            <w:pPr>
              <w:jc w:val="center"/>
            </w:pPr>
            <w:r>
              <w:rPr>
                <w:rFonts w:ascii="宋体" w:hAnsi="宋体" w:eastAsia="宋体" w:cs="宋体"/>
                <w:b/>
                <w:bCs/>
                <w:sz w:val="20"/>
                <w:szCs w:val="20"/>
              </w:rPr>
              <w:t>测试类型</w:t>
            </w:r>
          </w:p>
        </w:tc>
      </w:tr>
      <w:tr w14:paraId="72D6E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2326CF5">
            <w:r>
              <w:rPr>
                <w:rFonts w:ascii="宋体" w:hAnsi="宋体" w:eastAsia="宋体" w:cs="宋体"/>
                <w:sz w:val="20"/>
                <w:szCs w:val="20"/>
              </w:rPr>
              <w:t>BQ-BRAIN-CLIENT</w:t>
            </w:r>
          </w:p>
        </w:tc>
        <w:tc>
          <w:p w14:paraId="1A8232A4">
            <w:r>
              <w:rPr>
                <w:rFonts w:ascii="宋体" w:hAnsi="宋体" w:eastAsia="宋体" w:cs="宋体"/>
                <w:sz w:val="20"/>
                <w:szCs w:val="20"/>
              </w:rPr>
              <w:t>§3.1</w:t>
            </w:r>
          </w:p>
        </w:tc>
        <w:tc>
          <w:p w14:paraId="203614FF">
            <w:r>
              <w:rPr>
                <w:rFonts w:ascii="宋体" w:hAnsi="宋体" w:eastAsia="宋体" w:cs="宋体"/>
                <w:sz w:val="20"/>
                <w:szCs w:val="20"/>
              </w:rPr>
              <w:t>系统管理/监控、交易市场平台、牧业疫病诊疗、牧业养殖科技、养殖标准体系、畜牧流通资源、产业政策、共同富裕、产业数据模型、疾病检测上报、视频监控、数据中枢、科技平台等</w:t>
            </w:r>
          </w:p>
        </w:tc>
        <w:tc>
          <w:p w14:paraId="2389A3A3">
            <w:r>
              <w:rPr>
                <w:rFonts w:ascii="宋体" w:hAnsi="宋体" w:eastAsia="宋体" w:cs="宋体"/>
                <w:sz w:val="20"/>
                <w:szCs w:val="20"/>
              </w:rPr>
              <w:t>功能/接口/权限/安全/审计</w:t>
            </w:r>
          </w:p>
        </w:tc>
      </w:tr>
      <w:tr w14:paraId="249A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275FA3">
            <w:r>
              <w:rPr>
                <w:rFonts w:ascii="宋体" w:hAnsi="宋体" w:eastAsia="宋体" w:cs="宋体"/>
                <w:sz w:val="20"/>
                <w:szCs w:val="20"/>
              </w:rPr>
              <w:t>BQ-BRAIN-SCREEN</w:t>
            </w:r>
          </w:p>
        </w:tc>
        <w:tc>
          <w:p w14:paraId="65282137">
            <w:r>
              <w:rPr>
                <w:rFonts w:ascii="宋体" w:hAnsi="宋体" w:eastAsia="宋体" w:cs="宋体"/>
                <w:sz w:val="20"/>
                <w:szCs w:val="20"/>
              </w:rPr>
              <w:t>§3.2</w:t>
            </w:r>
          </w:p>
        </w:tc>
        <w:tc>
          <w:p w14:paraId="228C9AF0">
            <w:r>
              <w:rPr>
                <w:rFonts w:ascii="宋体" w:hAnsi="宋体" w:eastAsia="宋体" w:cs="宋体"/>
                <w:sz w:val="20"/>
                <w:szCs w:val="20"/>
              </w:rPr>
              <w:t>首页概览、畜牧资源、交易销售、共同富裕、疫病风险等大屏专题</w:t>
            </w:r>
          </w:p>
        </w:tc>
        <w:tc>
          <w:p w14:paraId="0C91E92B">
            <w:r>
              <w:rPr>
                <w:rFonts w:ascii="宋体" w:hAnsi="宋体" w:eastAsia="宋体" w:cs="宋体"/>
                <w:sz w:val="20"/>
                <w:szCs w:val="20"/>
              </w:rPr>
              <w:t>功能/数据一致性/展示/集成</w:t>
            </w:r>
          </w:p>
        </w:tc>
      </w:tr>
      <w:tr w14:paraId="60E58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3052B8F">
            <w:r>
              <w:rPr>
                <w:rFonts w:ascii="宋体" w:hAnsi="宋体" w:eastAsia="宋体" w:cs="宋体"/>
                <w:sz w:val="20"/>
                <w:szCs w:val="20"/>
              </w:rPr>
              <w:t>BQ-BRAIN-H5</w:t>
            </w:r>
          </w:p>
        </w:tc>
        <w:tc>
          <w:p w14:paraId="607D1EA5">
            <w:r>
              <w:rPr>
                <w:rFonts w:ascii="宋体" w:hAnsi="宋体" w:eastAsia="宋体" w:cs="宋体"/>
                <w:sz w:val="20"/>
                <w:szCs w:val="20"/>
              </w:rPr>
              <w:t>§3.3</w:t>
            </w:r>
          </w:p>
        </w:tc>
        <w:tc>
          <w:p w14:paraId="6867B1CC">
            <w:r>
              <w:rPr>
                <w:rFonts w:ascii="宋体" w:hAnsi="宋体" w:eastAsia="宋体" w:cs="宋体"/>
                <w:sz w:val="20"/>
                <w:szCs w:val="20"/>
              </w:rPr>
              <w:t>养殖资讯、畜牧资源、农技课堂、预约服务、在线问诊、AI 助手、牦牛行情等</w:t>
            </w:r>
          </w:p>
        </w:tc>
        <w:tc>
          <w:p w14:paraId="3F5DD16C">
            <w:r>
              <w:rPr>
                <w:rFonts w:ascii="宋体" w:hAnsi="宋体" w:eastAsia="宋体" w:cs="宋体"/>
                <w:sz w:val="20"/>
                <w:szCs w:val="20"/>
              </w:rPr>
              <w:t>功能/兼容性/易用性</w:t>
            </w:r>
          </w:p>
        </w:tc>
      </w:tr>
      <w:tr w14:paraId="29A6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B9DD09F">
            <w:r>
              <w:rPr>
                <w:rFonts w:ascii="宋体" w:hAnsi="宋体" w:eastAsia="宋体" w:cs="宋体"/>
                <w:sz w:val="20"/>
                <w:szCs w:val="20"/>
              </w:rPr>
              <w:t>BQ-BRAIN-JY</w:t>
            </w:r>
          </w:p>
        </w:tc>
        <w:tc>
          <w:p w14:paraId="2BE9D3B6">
            <w:r>
              <w:rPr>
                <w:rFonts w:ascii="宋体" w:hAnsi="宋体" w:eastAsia="宋体" w:cs="宋体"/>
                <w:sz w:val="20"/>
                <w:szCs w:val="20"/>
              </w:rPr>
              <w:t>§3.4</w:t>
            </w:r>
          </w:p>
        </w:tc>
        <w:tc>
          <w:p w14:paraId="64EFFB58">
            <w:r>
              <w:rPr>
                <w:rFonts w:ascii="宋体" w:hAnsi="宋体" w:eastAsia="宋体" w:cs="宋体"/>
                <w:sz w:val="20"/>
                <w:szCs w:val="20"/>
              </w:rPr>
              <w:t>供应商/承销商订单、行情、店铺、结算等交易市场业务</w:t>
            </w:r>
          </w:p>
        </w:tc>
        <w:tc>
          <w:p w14:paraId="360210F6">
            <w:r>
              <w:rPr>
                <w:rFonts w:ascii="宋体" w:hAnsi="宋体" w:eastAsia="宋体" w:cs="宋体"/>
                <w:sz w:val="20"/>
                <w:szCs w:val="20"/>
              </w:rPr>
              <w:t>功能/权限/流程/角色隔离</w:t>
            </w:r>
          </w:p>
        </w:tc>
      </w:tr>
      <w:tr w14:paraId="6397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937F7B3">
            <w:r>
              <w:rPr>
                <w:rFonts w:ascii="宋体" w:hAnsi="宋体" w:eastAsia="宋体" w:cs="宋体"/>
                <w:sz w:val="20"/>
                <w:szCs w:val="20"/>
              </w:rPr>
              <w:t>BQ-SHOP-CLIENT</w:t>
            </w:r>
          </w:p>
        </w:tc>
        <w:tc>
          <w:p w14:paraId="658E3EFF">
            <w:r>
              <w:rPr>
                <w:rFonts w:ascii="宋体" w:hAnsi="宋体" w:eastAsia="宋体" w:cs="宋体"/>
                <w:sz w:val="20"/>
                <w:szCs w:val="20"/>
              </w:rPr>
              <w:t>§3.5</w:t>
            </w:r>
          </w:p>
        </w:tc>
        <w:tc>
          <w:p w14:paraId="2503D07D">
            <w:r>
              <w:rPr>
                <w:rFonts w:ascii="宋体" w:hAnsi="宋体" w:eastAsia="宋体" w:cs="宋体"/>
                <w:sz w:val="20"/>
                <w:szCs w:val="20"/>
              </w:rPr>
              <w:t>平台审核、店铺经营、商品/订单/库存/售后/财务、Open API</w:t>
            </w:r>
          </w:p>
        </w:tc>
        <w:tc>
          <w:p w14:paraId="65B356B2">
            <w:r>
              <w:rPr>
                <w:rFonts w:ascii="宋体" w:hAnsi="宋体" w:eastAsia="宋体" w:cs="宋体"/>
                <w:sz w:val="20"/>
                <w:szCs w:val="20"/>
              </w:rPr>
              <w:t>功能/接口/审核流程/集成</w:t>
            </w:r>
          </w:p>
        </w:tc>
      </w:tr>
      <w:tr w14:paraId="2F00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5F51639">
            <w:r>
              <w:rPr>
                <w:rFonts w:ascii="宋体" w:hAnsi="宋体" w:eastAsia="宋体" w:cs="宋体"/>
                <w:sz w:val="20"/>
                <w:szCs w:val="20"/>
              </w:rPr>
              <w:t>BQ-SHOP-APP</w:t>
            </w:r>
          </w:p>
        </w:tc>
        <w:tc>
          <w:p w14:paraId="13EA9AE7">
            <w:r>
              <w:rPr>
                <w:rFonts w:ascii="宋体" w:hAnsi="宋体" w:eastAsia="宋体" w:cs="宋体"/>
                <w:sz w:val="20"/>
                <w:szCs w:val="20"/>
              </w:rPr>
              <w:t>§3.6</w:t>
            </w:r>
          </w:p>
        </w:tc>
        <w:tc>
          <w:p w14:paraId="643AC396">
            <w:r>
              <w:rPr>
                <w:rFonts w:ascii="宋体" w:hAnsi="宋体" w:eastAsia="宋体" w:cs="宋体"/>
                <w:sz w:val="20"/>
                <w:szCs w:val="20"/>
              </w:rPr>
              <w:t>浏览搜索、购物车、下单支付、订单售后、评价、会员入驻</w:t>
            </w:r>
          </w:p>
        </w:tc>
        <w:tc>
          <w:p w14:paraId="4E199FF6">
            <w:r>
              <w:rPr>
                <w:rFonts w:ascii="宋体" w:hAnsi="宋体" w:eastAsia="宋体" w:cs="宋体"/>
                <w:sz w:val="20"/>
                <w:szCs w:val="20"/>
              </w:rPr>
              <w:t>功能/流程/支付(模拟)</w:t>
            </w:r>
          </w:p>
        </w:tc>
      </w:tr>
    </w:tbl>
    <w:p w14:paraId="62808E5D">
      <w:pPr>
        <w:spacing w:before="180" w:after="100"/>
      </w:pPr>
      <w:r>
        <w:rPr>
          <w:rFonts w:ascii="宋体" w:hAnsi="宋体" w:eastAsia="宋体" w:cs="宋体"/>
          <w:b/>
          <w:bCs/>
          <w:sz w:val="21"/>
          <w:szCs w:val="21"/>
        </w:rPr>
        <w:t>3.1  巴青牧业大脑—运营管理后台测试现场</w:t>
      </w:r>
    </w:p>
    <w:p w14:paraId="034BAB05">
      <w:pPr>
        <w:spacing w:after="90" w:line="360" w:lineRule="auto"/>
        <w:ind w:firstLine="420"/>
      </w:pPr>
      <w:r>
        <w:rPr>
          <w:rFonts w:ascii="宋体" w:hAnsi="宋体" w:eastAsia="宋体" w:cs="宋体"/>
          <w:sz w:val="21"/>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20BB9B07">
      <w:pPr>
        <w:spacing w:after="90" w:line="360" w:lineRule="auto"/>
        <w:ind w:firstLine="420"/>
      </w:pPr>
      <w:r>
        <w:rPr>
          <w:rFonts w:ascii="宋体" w:hAnsi="宋体" w:eastAsia="宋体" w:cs="宋体"/>
          <w:sz w:val="21"/>
          <w:szCs w:val="21"/>
        </w:rPr>
        <w:t>本现场用于 BQ-BRAIN-CLIENT 合格性测试。被测对象为运营管理后台 Web 应用，访问地址 http://117.180.211.14/client/，后端 baqing-admin（Spring Boot，端口 8010）。覆盖系统管理/监控、交易市场平台（供应商/承销商/订单/行情/进栏/隔离等）、牧业疫病诊疗服务（预约/接诊/医疗资源/AI 诊断）、牧业养殖科技服务（科技资源/知识库/专家预约）、养殖标准体系（饲喂/休药期/禁配/出栏等标准）、畜牧流通资源、产业政策（宣传/补贴/项目）、共同富裕（项目/成果/年度报告）、产业数据模型（牧场/草场/草畜平衡/牦牛资产/疾病预警）、疾病检测与上报、视频监控对接、牧业产业数据中枢、科技平台（网上培训/实战培训）等政务管理功能，是牧业大脑核心业务管理入口。</w:t>
      </w:r>
    </w:p>
    <w:p w14:paraId="60F95FD1">
      <w:pPr>
        <w:spacing w:before="140" w:after="80"/>
      </w:pPr>
      <w:r>
        <w:rPr>
          <w:rFonts w:ascii="宋体" w:hAnsi="宋体" w:eastAsia="宋体" w:cs="宋体"/>
          <w:b/>
          <w:bCs/>
          <w:sz w:val="21"/>
          <w:szCs w:val="21"/>
        </w:rPr>
        <w:t>3.1.1  软件项</w:t>
      </w:r>
    </w:p>
    <w:p w14:paraId="2A9B56B9">
      <w:pPr>
        <w:spacing w:after="90" w:line="360" w:lineRule="auto"/>
        <w:ind w:firstLine="420"/>
      </w:pPr>
      <w:r>
        <w:rPr>
          <w:rFonts w:ascii="宋体" w:hAnsi="宋体" w:eastAsia="宋体" w:cs="宋体"/>
          <w:sz w:val="21"/>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58C40129">
      <w:pPr>
        <w:spacing w:after="70" w:line="360" w:lineRule="auto"/>
        <w:ind w:left="420" w:hanging="210"/>
      </w:pPr>
      <w:r>
        <w:rPr>
          <w:rFonts w:ascii="宋体" w:hAnsi="宋体" w:eastAsia="宋体" w:cs="宋体"/>
          <w:sz w:val="21"/>
          <w:szCs w:val="21"/>
        </w:rPr>
        <w:t>• 操作系统：CentOS 7 / Windows Server 2019（服务器）；Windows 10/11（测试客户端）；</w:t>
      </w:r>
    </w:p>
    <w:p w14:paraId="00AF3741">
      <w:pPr>
        <w:spacing w:after="70" w:line="360" w:lineRule="auto"/>
        <w:ind w:left="420" w:hanging="210"/>
      </w:pPr>
      <w:r>
        <w:rPr>
          <w:rFonts w:ascii="宋体" w:hAnsi="宋体" w:eastAsia="宋体" w:cs="宋体"/>
          <w:sz w:val="21"/>
          <w:szCs w:val="21"/>
        </w:rPr>
        <w:t>• 浏览器：Google Chrome 120+、Microsoft Edge 120+（政务办公环境常用浏览器）；</w:t>
      </w:r>
    </w:p>
    <w:p w14:paraId="4F629D25">
      <w:pPr>
        <w:spacing w:after="70" w:line="360" w:lineRule="auto"/>
        <w:ind w:left="420" w:hanging="210"/>
      </w:pPr>
      <w:r>
        <w:rPr>
          <w:rFonts w:ascii="宋体" w:hAnsi="宋体" w:eastAsia="宋体" w:cs="宋体"/>
          <w:sz w:val="21"/>
          <w:szCs w:val="21"/>
        </w:rPr>
        <w:t>• 被测前端：ruoyi-ui（Vue 2 + Element UI，Nginx 路径 /client/）；</w:t>
      </w:r>
    </w:p>
    <w:p w14:paraId="551EE52F">
      <w:pPr>
        <w:spacing w:after="70" w:line="360" w:lineRule="auto"/>
        <w:ind w:left="420" w:hanging="210"/>
      </w:pPr>
      <w:r>
        <w:rPr>
          <w:rFonts w:ascii="宋体" w:hAnsi="宋体" w:eastAsia="宋体" w:cs="宋体"/>
          <w:sz w:val="21"/>
          <w:szCs w:val="21"/>
        </w:rPr>
        <w:t>• 被测后端：baqing-admin（Spring Boot 2.7 + Spring Security + JWT，API 前缀 /prod-api）；</w:t>
      </w:r>
    </w:p>
    <w:p w14:paraId="534ECA59">
      <w:pPr>
        <w:spacing w:after="70" w:line="360" w:lineRule="auto"/>
        <w:ind w:left="420" w:hanging="210"/>
      </w:pPr>
      <w:r>
        <w:rPr>
          <w:rFonts w:ascii="宋体" w:hAnsi="宋体" w:eastAsia="宋体" w:cs="宋体"/>
          <w:sz w:val="21"/>
          <w:szCs w:val="21"/>
        </w:rPr>
        <w:t>• 数据库：MySQL 8.0；缓存：Redis 6.x；Web 服务器：Nginx 1.20+；</w:t>
      </w:r>
    </w:p>
    <w:p w14:paraId="3D04E7FC">
      <w:pPr>
        <w:spacing w:after="70" w:line="360" w:lineRule="auto"/>
        <w:ind w:left="420" w:hanging="210"/>
      </w:pPr>
      <w:r>
        <w:rPr>
          <w:rFonts w:ascii="宋体" w:hAnsi="宋体" w:eastAsia="宋体" w:cs="宋体"/>
          <w:sz w:val="21"/>
          <w:szCs w:val="21"/>
        </w:rPr>
        <w:t>• 任务调度：Quartz；文件存储：本地 profile 目录；</w:t>
      </w:r>
    </w:p>
    <w:p w14:paraId="4D07D3BF">
      <w:pPr>
        <w:spacing w:after="70" w:line="360" w:lineRule="auto"/>
        <w:ind w:left="420" w:hanging="210"/>
      </w:pPr>
      <w:r>
        <w:rPr>
          <w:rFonts w:ascii="宋体" w:hAnsi="宋体" w:eastAsia="宋体" w:cs="宋体"/>
          <w:sz w:val="21"/>
          <w:szCs w:val="21"/>
        </w:rPr>
        <w:t>• 扩展服务：大模型知识库 HTTP 对接（ruoyi.kb）、商城 Open API 客户端（大屏交易销售）；</w:t>
      </w:r>
    </w:p>
    <w:p w14:paraId="3ADEF6AF">
      <w:pPr>
        <w:spacing w:after="70" w:line="360" w:lineRule="auto"/>
        <w:ind w:left="420" w:hanging="210"/>
      </w:pPr>
      <w:r>
        <w:rPr>
          <w:rFonts w:ascii="宋体" w:hAnsi="宋体" w:eastAsia="宋体" w:cs="宋体"/>
          <w:sz w:val="21"/>
          <w:szCs w:val="21"/>
        </w:rPr>
        <w:t>• 测试工具：Postman（接口测试）、浏览器开发者工具、项目配套自动化测试脚本（JUnit/MockMvc）。</w:t>
      </w:r>
    </w:p>
    <w:p w14:paraId="59544635">
      <w:pPr>
        <w:spacing w:after="90" w:line="360" w:lineRule="auto"/>
        <w:ind w:firstLine="420"/>
      </w:pPr>
      <w:r>
        <w:rPr>
          <w:rFonts w:ascii="宋体" w:hAnsi="宋体" w:eastAsia="宋体" w:cs="宋体"/>
          <w:sz w:val="21"/>
          <w:szCs w:val="21"/>
        </w:rPr>
        <w:t>上述软件项中，操作系统、数据库、中间件及浏览器由测试现场提供或协调；被测应用软件及配套脚本由项目承建单位部署并提供版本说明。测试数据均为脱敏模拟数据。</w:t>
      </w:r>
    </w:p>
    <w:p w14:paraId="6B3F3D0A">
      <w:pPr>
        <w:spacing w:before="140" w:after="80"/>
      </w:pPr>
      <w:r>
        <w:rPr>
          <w:rFonts w:ascii="宋体" w:hAnsi="宋体" w:eastAsia="宋体" w:cs="宋体"/>
          <w:b/>
          <w:bCs/>
          <w:sz w:val="21"/>
          <w:szCs w:val="21"/>
        </w:rPr>
        <w:t>3.1.2  硬件及固件项</w:t>
      </w:r>
    </w:p>
    <w:p w14:paraId="1AE41A3F">
      <w:pPr>
        <w:spacing w:after="90" w:line="360" w:lineRule="auto"/>
        <w:ind w:firstLine="420"/>
      </w:pPr>
      <w:r>
        <w:rPr>
          <w:rFonts w:ascii="宋体" w:hAnsi="宋体" w:eastAsia="宋体" w:cs="宋体"/>
          <w:sz w:val="21"/>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4CF92DC6">
      <w:pPr>
        <w:spacing w:after="70" w:line="360" w:lineRule="auto"/>
        <w:ind w:left="420" w:hanging="210"/>
      </w:pPr>
      <w:r>
        <w:rPr>
          <w:rFonts w:ascii="宋体" w:hAnsi="宋体" w:eastAsia="宋体" w:cs="宋体"/>
          <w:sz w:val="21"/>
          <w:szCs w:val="21"/>
        </w:rPr>
        <w:t>• 应用服务器：117.180.211.14，CPU ≥ 4 核、内存 ≥ 16GB、磁盘 ≥ 500GB；</w:t>
      </w:r>
    </w:p>
    <w:p w14:paraId="7B98A86A">
      <w:pPr>
        <w:spacing w:after="70" w:line="360" w:lineRule="auto"/>
        <w:ind w:left="420" w:hanging="210"/>
      </w:pPr>
      <w:r>
        <w:rPr>
          <w:rFonts w:ascii="宋体" w:hAnsi="宋体" w:eastAsia="宋体" w:cs="宋体"/>
          <w:sz w:val="21"/>
          <w:szCs w:val="21"/>
        </w:rPr>
        <w:t>• 测试客户端：PC × 2，CPU ≥ 4 核、内存 ≥ 8GB、分辨率 1920×1080；</w:t>
      </w:r>
    </w:p>
    <w:p w14:paraId="0BF285F1">
      <w:pPr>
        <w:spacing w:after="70" w:line="360" w:lineRule="auto"/>
        <w:ind w:left="420" w:hanging="210"/>
      </w:pPr>
      <w:r>
        <w:rPr>
          <w:rFonts w:ascii="宋体" w:hAnsi="宋体" w:eastAsia="宋体" w:cs="宋体"/>
          <w:sz w:val="21"/>
          <w:szCs w:val="21"/>
        </w:rPr>
        <w:t>• 网络：可稳定访问 http://117.180.211.14/client/ 及后端 API。</w:t>
      </w:r>
    </w:p>
    <w:p w14:paraId="227E8C06">
      <w:pPr>
        <w:spacing w:before="140" w:after="80"/>
      </w:pPr>
      <w:r>
        <w:rPr>
          <w:rFonts w:ascii="宋体" w:hAnsi="宋体" w:eastAsia="宋体" w:cs="宋体"/>
          <w:b/>
          <w:bCs/>
          <w:sz w:val="21"/>
          <w:szCs w:val="21"/>
        </w:rPr>
        <w:t>3.1.3  其他材料</w:t>
      </w:r>
    </w:p>
    <w:p w14:paraId="2CA4EFD1">
      <w:pPr>
        <w:spacing w:after="90" w:line="360" w:lineRule="auto"/>
        <w:ind w:firstLine="420"/>
      </w:pPr>
      <w:r>
        <w:rPr>
          <w:rFonts w:ascii="宋体" w:hAnsi="宋体" w:eastAsia="宋体" w:cs="宋体"/>
          <w:sz w:val="21"/>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16C84E65">
      <w:pPr>
        <w:spacing w:after="70" w:line="360" w:lineRule="auto"/>
        <w:ind w:left="420" w:hanging="210"/>
      </w:pPr>
      <w:r>
        <w:rPr>
          <w:rFonts w:ascii="宋体" w:hAnsi="宋体" w:eastAsia="宋体" w:cs="宋体"/>
          <w:sz w:val="21"/>
          <w:szCs w:val="21"/>
        </w:rPr>
        <w:t>• 《软件测试说明(STD)》及本 STP；</w:t>
      </w:r>
    </w:p>
    <w:p w14:paraId="36151208">
      <w:pPr>
        <w:spacing w:after="70" w:line="360" w:lineRule="auto"/>
        <w:ind w:left="420" w:hanging="210"/>
      </w:pPr>
      <w:r>
        <w:rPr>
          <w:rFonts w:ascii="宋体" w:hAnsi="宋体" w:eastAsia="宋体" w:cs="宋体"/>
          <w:sz w:val="21"/>
          <w:szCs w:val="21"/>
        </w:rPr>
        <w:t>• 《运营管理后台功能需求及测试用例》（doc/ 目录各模块）；</w:t>
      </w:r>
    </w:p>
    <w:p w14:paraId="40CF23BD">
      <w:pPr>
        <w:spacing w:after="70" w:line="360" w:lineRule="auto"/>
        <w:ind w:left="420" w:hanging="210"/>
      </w:pPr>
      <w:r>
        <w:rPr>
          <w:rFonts w:ascii="宋体" w:hAnsi="宋体" w:eastAsia="宋体" w:cs="宋体"/>
          <w:sz w:val="21"/>
          <w:szCs w:val="21"/>
        </w:rPr>
        <w:t>• 脱敏测试数据：供应商、承销商、兽医、专家、机构、标准、政策、产业数据等；</w:t>
      </w:r>
    </w:p>
    <w:p w14:paraId="51CBF06B">
      <w:pPr>
        <w:spacing w:after="70" w:line="360" w:lineRule="auto"/>
        <w:ind w:left="420" w:hanging="210"/>
      </w:pPr>
      <w:r>
        <w:rPr>
          <w:rFonts w:ascii="宋体" w:hAnsi="宋体" w:eastAsia="宋体" w:cs="宋体"/>
          <w:sz w:val="21"/>
          <w:szCs w:val="21"/>
        </w:rPr>
        <w:t>• 缺陷记录表、测试记录表、环境确认单、版本变更说明模板。</w:t>
      </w:r>
    </w:p>
    <w:p w14:paraId="0AC18E57">
      <w:pPr>
        <w:spacing w:before="140" w:after="80"/>
      </w:pPr>
      <w:r>
        <w:rPr>
          <w:rFonts w:ascii="宋体" w:hAnsi="宋体" w:eastAsia="宋体" w:cs="宋体"/>
          <w:b/>
          <w:bCs/>
          <w:sz w:val="21"/>
          <w:szCs w:val="21"/>
        </w:rPr>
        <w:t>3.1.4  所有权种类、需方权利与许可证</w:t>
      </w:r>
    </w:p>
    <w:p w14:paraId="493359F2">
      <w:pPr>
        <w:spacing w:after="90" w:line="360" w:lineRule="auto"/>
        <w:ind w:firstLine="420"/>
      </w:pPr>
      <w:r>
        <w:rPr>
          <w:rFonts w:ascii="宋体" w:hAnsi="宋体" w:eastAsia="宋体" w:cs="宋体"/>
          <w:sz w:val="21"/>
          <w:szCs w:val="21"/>
        </w:rPr>
        <w:t>本条应标识与软件测试环境中每个元素有关的所有权种类、需方权利与许可证等问题。</w:t>
      </w:r>
    </w:p>
    <w:p w14:paraId="58B6A7E1">
      <w:pPr>
        <w:spacing w:after="90" w:line="360" w:lineRule="auto"/>
        <w:ind w:firstLine="420"/>
      </w:pPr>
      <w:r>
        <w:rPr>
          <w:rFonts w:ascii="宋体" w:hAnsi="宋体" w:eastAsia="宋体" w:cs="宋体"/>
          <w:sz w:val="21"/>
          <w:szCs w:val="21"/>
        </w:rPr>
        <w:t>服务器、网络链路及基础运行环境由需方（巴青县人民政府及项目主管部门）提供或协调；被测应用软件源代码及部署包著作权归项目承建单位所有。测试期间，需方、监理单位及第三方检测机构享有按本计划及合同约定开展合格性测试、见证测试的使用权。测试过程不涉及真实公民个人信息及商业秘密，均采用脱敏模拟数据。开源组件（Spring Boot、Vue、MySQL、Redis、Element UI 等）使用遵循相应开源许可证及政务信息化项目建设规范。</w:t>
      </w:r>
    </w:p>
    <w:p w14:paraId="6928AB56">
      <w:pPr>
        <w:spacing w:before="140" w:after="80"/>
      </w:pPr>
      <w:r>
        <w:rPr>
          <w:rFonts w:ascii="宋体" w:hAnsi="宋体" w:eastAsia="宋体" w:cs="宋体"/>
          <w:b/>
          <w:bCs/>
          <w:sz w:val="21"/>
          <w:szCs w:val="21"/>
        </w:rPr>
        <w:t>3.1.5  安装、测试与控制</w:t>
      </w:r>
    </w:p>
    <w:p w14:paraId="6C49B4C8">
      <w:pPr>
        <w:spacing w:after="90" w:line="360" w:lineRule="auto"/>
        <w:ind w:firstLine="420"/>
      </w:pPr>
      <w:r>
        <w:rPr>
          <w:rFonts w:ascii="宋体" w:hAnsi="宋体" w:eastAsia="宋体" w:cs="宋体"/>
          <w:sz w:val="21"/>
          <w:szCs w:val="21"/>
        </w:rPr>
        <w:t>本条应标识开发方为执行以下各项工作的计划，可能需要与测试现场人员共同合作：</w:t>
      </w:r>
    </w:p>
    <w:p w14:paraId="5E11E9BC">
      <w:pPr>
        <w:spacing w:after="70" w:line="360" w:lineRule="auto"/>
        <w:ind w:firstLine="420"/>
      </w:pPr>
      <w:r>
        <w:rPr>
          <w:rFonts w:ascii="宋体" w:hAnsi="宋体" w:eastAsia="宋体" w:cs="宋体"/>
          <w:sz w:val="21"/>
          <w:szCs w:val="21"/>
        </w:rPr>
        <w:t>a. 获取和开发软件测试环境中的每个元素：测试负责人确认被测软件版本标识（V1.0 / Git Tag v1.0.0-test）及《系统部署手册》清单；测试期间未经测试负责人书面批准，不得变更服务器配置、数据库结构及被测软件版本；</w:t>
      </w:r>
    </w:p>
    <w:p w14:paraId="4D4E57DA">
      <w:pPr>
        <w:spacing w:after="70" w:line="360" w:lineRule="auto"/>
        <w:ind w:firstLine="420"/>
      </w:pPr>
      <w:r>
        <w:rPr>
          <w:rFonts w:ascii="宋体" w:hAnsi="宋体" w:eastAsia="宋体" w:cs="宋体"/>
          <w:sz w:val="21"/>
          <w:szCs w:val="21"/>
        </w:rPr>
        <w:t>b. 使用前，安装与测试软件测试环境中的每项：按《系统部署手册》完成应用服务、Nginx 反向代理、MySQL、Redis 安装配置，执行健康检查及冒烟测试通过后，方可开展正式合格性测试；</w:t>
      </w:r>
    </w:p>
    <w:p w14:paraId="3FCF9C98">
      <w:pPr>
        <w:spacing w:after="70" w:line="360" w:lineRule="auto"/>
        <w:ind w:firstLine="420"/>
      </w:pPr>
      <w:r>
        <w:rPr>
          <w:rFonts w:ascii="宋体" w:hAnsi="宋体" w:eastAsia="宋体" w:cs="宋体"/>
          <w:sz w:val="21"/>
          <w:szCs w:val="21"/>
        </w:rPr>
        <w:t>c. 控制与维护软件测试环境中的每项：每日测试开始前检查服务可用性；缺陷修复后由承建单位发布新版本并提交《版本变更说明》，测试组执行回归验证并更新测试记录。</w:t>
      </w:r>
    </w:p>
    <w:p w14:paraId="4BE1D11C">
      <w:pPr>
        <w:spacing w:before="140" w:after="80"/>
      </w:pPr>
      <w:r>
        <w:rPr>
          <w:rFonts w:ascii="宋体" w:hAnsi="宋体" w:eastAsia="宋体" w:cs="宋体"/>
          <w:b/>
          <w:bCs/>
          <w:sz w:val="21"/>
          <w:szCs w:val="21"/>
        </w:rPr>
        <w:t>3.1.6  参与组织</w:t>
      </w:r>
    </w:p>
    <w:p w14:paraId="584718FF">
      <w:pPr>
        <w:spacing w:after="90" w:line="360" w:lineRule="auto"/>
        <w:ind w:firstLine="420"/>
      </w:pPr>
      <w:r>
        <w:rPr>
          <w:rFonts w:ascii="宋体" w:hAnsi="宋体" w:eastAsia="宋体" w:cs="宋体"/>
          <w:sz w:val="21"/>
          <w:szCs w:val="21"/>
        </w:rPr>
        <w:t>本条应标识参与现场测试的组织和它们的角色与职责。</w:t>
      </w:r>
    </w:p>
    <w:p w14:paraId="478B1F09">
      <w:pPr>
        <w:spacing w:after="90" w:line="360" w:lineRule="auto"/>
        <w:ind w:firstLine="420"/>
      </w:pPr>
      <w:r>
        <w:rPr>
          <w:rFonts w:ascii="宋体" w:hAnsi="宋体" w:eastAsia="宋体" w:cs="宋体"/>
          <w:sz w:val="21"/>
          <w:szCs w:val="21"/>
        </w:rPr>
        <w:t>① 需方（巴青县人民政府项目主管部门）——确认测试范围、参与 UAT 见证、签认 STR；② 监理单位——审核测试过程合规性、见证关键节点；③ 项目承建单位——环境维护、缺陷修复、版本发布、业务规则讲解；④ 第三方测试组——编制 STD、执行测试、缺陷跟踪、编制 STR。</w:t>
      </w:r>
    </w:p>
    <w:p w14:paraId="08EFD45C">
      <w:pPr>
        <w:spacing w:before="140" w:after="80"/>
      </w:pPr>
      <w:r>
        <w:rPr>
          <w:rFonts w:ascii="宋体" w:hAnsi="宋体" w:eastAsia="宋体" w:cs="宋体"/>
          <w:b/>
          <w:bCs/>
          <w:sz w:val="21"/>
          <w:szCs w:val="21"/>
        </w:rPr>
        <w:t>3.1.7  人员</w:t>
      </w:r>
    </w:p>
    <w:p w14:paraId="577CB559">
      <w:pPr>
        <w:spacing w:after="90" w:line="360" w:lineRule="auto"/>
        <w:ind w:firstLine="420"/>
      </w:pPr>
      <w:r>
        <w:rPr>
          <w:rFonts w:ascii="宋体" w:hAnsi="宋体" w:eastAsia="宋体" w:cs="宋体"/>
          <w:sz w:val="21"/>
          <w:szCs w:val="21"/>
        </w:rPr>
        <w:t>本条应标识在测试阶段测试现场所需人员的数量、类型和技术水平，需要他们的日期与时间，及任何特殊需要，如为保证广泛测试工作的连续性与一致性的轮班操作与关键技能的保持。</w:t>
      </w:r>
    </w:p>
    <w:p w14:paraId="428800E5">
      <w:pPr>
        <w:spacing w:after="90" w:line="360" w:lineRule="auto"/>
        <w:ind w:firstLine="420"/>
      </w:pPr>
      <w:r>
        <w:rPr>
          <w:rFonts w:ascii="宋体" w:hAnsi="宋体" w:eastAsia="宋体" w:cs="宋体"/>
          <w:sz w:val="21"/>
          <w:szCs w:val="21"/>
        </w:rPr>
        <w:t>测试负责人 1 名（12 人天）：5 年以上政务信息化测试经验，负责计划组织、进度协调及 STR 审核；测试工程师 2 名（各 10 人天）：负责用例执行、缺陷记录及回归；开发支持 1 名（6 人天）：环境维护与缺陷修复验证；需方业务代表 1 名（3 人天）：参与关键模块见证。测试周期：2026-05-20～2026-05-29。</w:t>
      </w:r>
    </w:p>
    <w:p w14:paraId="554E5F3B">
      <w:pPr>
        <w:spacing w:after="90" w:line="360" w:lineRule="auto"/>
        <w:ind w:firstLine="420"/>
      </w:pPr>
      <w:r>
        <w:rPr>
          <w:rFonts w:ascii="宋体" w:hAnsi="宋体" w:eastAsia="宋体" w:cs="宋体"/>
          <w:sz w:val="21"/>
          <w:szCs w:val="21"/>
        </w:rPr>
        <w:t>本现场统一测试账号如下（集成测试环境，仅供本项目合格性测试使用）：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69"/>
        <w:gridCol w:w="3939"/>
        <w:gridCol w:w="841"/>
        <w:gridCol w:w="1106"/>
        <w:gridCol w:w="2591"/>
      </w:tblGrid>
      <w:tr w14:paraId="3B56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035161D">
            <w:pPr>
              <w:jc w:val="center"/>
            </w:pPr>
            <w:r>
              <w:rPr>
                <w:rFonts w:ascii="宋体" w:hAnsi="宋体" w:eastAsia="宋体" w:cs="宋体"/>
                <w:b/>
                <w:bCs/>
                <w:sz w:val="20"/>
                <w:szCs w:val="20"/>
              </w:rPr>
              <w:t>序号</w:t>
            </w:r>
          </w:p>
        </w:tc>
        <w:tc>
          <w:tcPr>
            <w:vAlign w:val="center"/>
          </w:tcPr>
          <w:p w14:paraId="767A67C1">
            <w:pPr>
              <w:jc w:val="center"/>
            </w:pPr>
            <w:r>
              <w:rPr>
                <w:rFonts w:ascii="宋体" w:hAnsi="宋体" w:eastAsia="宋体" w:cs="宋体"/>
                <w:b/>
                <w:bCs/>
                <w:sz w:val="20"/>
                <w:szCs w:val="20"/>
              </w:rPr>
              <w:t>访问地址</w:t>
            </w:r>
          </w:p>
        </w:tc>
        <w:tc>
          <w:tcPr>
            <w:vAlign w:val="center"/>
          </w:tcPr>
          <w:p w14:paraId="5F951DD4">
            <w:pPr>
              <w:jc w:val="center"/>
            </w:pPr>
            <w:r>
              <w:rPr>
                <w:rFonts w:ascii="宋体" w:hAnsi="宋体" w:eastAsia="宋体" w:cs="宋体"/>
                <w:b/>
                <w:bCs/>
                <w:sz w:val="20"/>
                <w:szCs w:val="20"/>
              </w:rPr>
              <w:t>用户名</w:t>
            </w:r>
          </w:p>
        </w:tc>
        <w:tc>
          <w:tcPr>
            <w:vAlign w:val="center"/>
          </w:tcPr>
          <w:p w14:paraId="1D022012">
            <w:pPr>
              <w:jc w:val="center"/>
            </w:pPr>
            <w:r>
              <w:rPr>
                <w:rFonts w:ascii="宋体" w:hAnsi="宋体" w:eastAsia="宋体" w:cs="宋体"/>
                <w:b/>
                <w:bCs/>
                <w:sz w:val="20"/>
                <w:szCs w:val="20"/>
              </w:rPr>
              <w:t>密码</w:t>
            </w:r>
          </w:p>
        </w:tc>
        <w:tc>
          <w:tcPr>
            <w:vAlign w:val="center"/>
          </w:tcPr>
          <w:p w14:paraId="495434BA">
            <w:pPr>
              <w:jc w:val="center"/>
            </w:pPr>
            <w:r>
              <w:rPr>
                <w:rFonts w:ascii="宋体" w:hAnsi="宋体" w:eastAsia="宋体" w:cs="宋体"/>
                <w:b/>
                <w:bCs/>
                <w:sz w:val="20"/>
                <w:szCs w:val="20"/>
              </w:rPr>
              <w:t>角色说明</w:t>
            </w:r>
          </w:p>
        </w:tc>
      </w:tr>
      <w:tr w14:paraId="4FE60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56FBDE">
            <w:r>
              <w:rPr>
                <w:rFonts w:ascii="宋体" w:hAnsi="宋体" w:eastAsia="宋体" w:cs="宋体"/>
                <w:sz w:val="20"/>
                <w:szCs w:val="20"/>
              </w:rPr>
              <w:t>1</w:t>
            </w:r>
          </w:p>
        </w:tc>
        <w:tc>
          <w:p w14:paraId="6CAFAFB5">
            <w:r>
              <w:rPr>
                <w:rFonts w:ascii="宋体" w:hAnsi="宋体" w:eastAsia="宋体" w:cs="宋体"/>
                <w:sz w:val="20"/>
                <w:szCs w:val="20"/>
              </w:rPr>
              <w:t>http://117.180.211.14/client/</w:t>
            </w:r>
          </w:p>
        </w:tc>
        <w:tc>
          <w:p w14:paraId="6ECA8966">
            <w:r>
              <w:rPr>
                <w:rFonts w:ascii="宋体" w:hAnsi="宋体" w:eastAsia="宋体" w:cs="宋体"/>
                <w:sz w:val="20"/>
                <w:szCs w:val="20"/>
              </w:rPr>
              <w:t>admin</w:t>
            </w:r>
          </w:p>
        </w:tc>
        <w:tc>
          <w:p w14:paraId="4C391DAB">
            <w:r>
              <w:rPr>
                <w:rFonts w:ascii="宋体" w:hAnsi="宋体" w:eastAsia="宋体" w:cs="宋体"/>
                <w:sz w:val="20"/>
                <w:szCs w:val="20"/>
              </w:rPr>
              <w:t>admin123</w:t>
            </w:r>
          </w:p>
        </w:tc>
        <w:tc>
          <w:p w14:paraId="6B4F5210">
            <w:r>
              <w:rPr>
                <w:rFonts w:ascii="宋体" w:hAnsi="宋体" w:eastAsia="宋体" w:cs="宋体"/>
                <w:sz w:val="20"/>
                <w:szCs w:val="20"/>
              </w:rPr>
              <w:t>超级管理员/平台运营</w:t>
            </w:r>
          </w:p>
        </w:tc>
      </w:tr>
    </w:tbl>
    <w:p w14:paraId="2E6E67A8">
      <w:pPr>
        <w:spacing w:before="140" w:after="80"/>
      </w:pPr>
      <w:r>
        <w:rPr>
          <w:rFonts w:ascii="宋体" w:hAnsi="宋体" w:eastAsia="宋体" w:cs="宋体"/>
          <w:b/>
          <w:bCs/>
          <w:sz w:val="21"/>
          <w:szCs w:val="21"/>
        </w:rPr>
        <w:t>3.1.8  定向计划</w:t>
      </w:r>
    </w:p>
    <w:p w14:paraId="16FA8106">
      <w:pPr>
        <w:spacing w:after="90" w:line="360" w:lineRule="auto"/>
        <w:ind w:firstLine="420"/>
      </w:pPr>
      <w:r>
        <w:rPr>
          <w:rFonts w:ascii="宋体" w:hAnsi="宋体" w:eastAsia="宋体" w:cs="宋体"/>
          <w:sz w:val="21"/>
          <w:szCs w:val="21"/>
        </w:rPr>
        <w:t>本条应描述测试前和测试期间给出的任何定向培训。此信息应与 3.1.7 所给的人员要求有关。培训可包括用户指导、操作员指导、维护与控制组指导和对全体人员定向的简述。如果预料有大量培训的话，可单独制定一个计划而在此引用。</w:t>
      </w:r>
    </w:p>
    <w:p w14:paraId="0667CD81">
      <w:pPr>
        <w:spacing w:after="90" w:line="360" w:lineRule="auto"/>
        <w:ind w:firstLine="420"/>
      </w:pPr>
      <w:r>
        <w:rPr>
          <w:rFonts w:ascii="宋体" w:hAnsi="宋体" w:eastAsia="宋体" w:cs="宋体"/>
          <w:sz w:val="21"/>
          <w:szCs w:val="21"/>
        </w:rPr>
        <w:t>测试启动前组织半日（4 小时）集中培训：系统总体架构、各业务域测试范围、RBAC 权限模型、测试账号分配、缺陷分级与提交规范、政务系统安全测试要点（越权、审计、脱敏）。各重点模块测试前由承建方讲解业务规则（约 30 分钟/模块）。</w:t>
      </w:r>
    </w:p>
    <w:p w14:paraId="42CB193E">
      <w:pPr>
        <w:spacing w:before="140" w:after="80"/>
      </w:pPr>
      <w:r>
        <w:rPr>
          <w:rFonts w:ascii="宋体" w:hAnsi="宋体" w:eastAsia="宋体" w:cs="宋体"/>
          <w:b/>
          <w:bCs/>
          <w:sz w:val="21"/>
          <w:szCs w:val="21"/>
        </w:rPr>
        <w:t>3.1.9  要执行的测试</w:t>
      </w:r>
    </w:p>
    <w:p w14:paraId="3CB2E10B">
      <w:pPr>
        <w:spacing w:after="90" w:line="360" w:lineRule="auto"/>
        <w:ind w:firstLine="420"/>
      </w:pPr>
      <w:r>
        <w:rPr>
          <w:rFonts w:ascii="宋体" w:hAnsi="宋体" w:eastAsia="宋体" w:cs="宋体"/>
          <w:sz w:val="21"/>
          <w:szCs w:val="21"/>
        </w:rPr>
        <w:t>本条应标识在该测试现场计划执行的测试。每个测试项应有唯一的名称和标识。测试项描述的是测试用例的集合，此处不描述具体测试用例；具体测试用例、测试步骤及预期结果见《软件测试说明(STD)》。</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92"/>
        <w:gridCol w:w="2652"/>
        <w:gridCol w:w="2069"/>
        <w:gridCol w:w="1492"/>
        <w:gridCol w:w="1341"/>
      </w:tblGrid>
      <w:tr w14:paraId="1A73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915D198">
            <w:pPr>
              <w:jc w:val="center"/>
            </w:pPr>
            <w:r>
              <w:rPr>
                <w:rFonts w:ascii="宋体" w:hAnsi="宋体" w:eastAsia="宋体" w:cs="宋体"/>
                <w:b/>
                <w:bCs/>
                <w:sz w:val="20"/>
                <w:szCs w:val="20"/>
              </w:rPr>
              <w:t>测试项标识</w:t>
            </w:r>
          </w:p>
        </w:tc>
        <w:tc>
          <w:tcPr>
            <w:vAlign w:val="center"/>
          </w:tcPr>
          <w:p w14:paraId="0DC0E0CF">
            <w:pPr>
              <w:jc w:val="center"/>
            </w:pPr>
            <w:r>
              <w:rPr>
                <w:rFonts w:ascii="宋体" w:hAnsi="宋体" w:eastAsia="宋体" w:cs="宋体"/>
                <w:b/>
                <w:bCs/>
                <w:sz w:val="20"/>
                <w:szCs w:val="20"/>
              </w:rPr>
              <w:t>测试项名称</w:t>
            </w:r>
          </w:p>
        </w:tc>
        <w:tc>
          <w:tcPr>
            <w:vAlign w:val="center"/>
          </w:tcPr>
          <w:p w14:paraId="35AD0EA8">
            <w:pPr>
              <w:jc w:val="center"/>
            </w:pPr>
            <w:r>
              <w:rPr>
                <w:rFonts w:ascii="宋体" w:hAnsi="宋体" w:eastAsia="宋体" w:cs="宋体"/>
                <w:b/>
                <w:bCs/>
                <w:sz w:val="20"/>
                <w:szCs w:val="20"/>
              </w:rPr>
              <w:t>测试方法</w:t>
            </w:r>
          </w:p>
        </w:tc>
        <w:tc>
          <w:tcPr>
            <w:vAlign w:val="center"/>
          </w:tcPr>
          <w:p w14:paraId="697C32B3">
            <w:pPr>
              <w:jc w:val="center"/>
            </w:pPr>
            <w:r>
              <w:rPr>
                <w:rFonts w:ascii="宋体" w:hAnsi="宋体" w:eastAsia="宋体" w:cs="宋体"/>
                <w:b/>
                <w:bCs/>
                <w:sz w:val="20"/>
                <w:szCs w:val="20"/>
              </w:rPr>
              <w:t>计划用例数</w:t>
            </w:r>
          </w:p>
        </w:tc>
        <w:tc>
          <w:tcPr>
            <w:vAlign w:val="center"/>
          </w:tcPr>
          <w:p w14:paraId="3D1D3DD2">
            <w:pPr>
              <w:jc w:val="center"/>
            </w:pPr>
            <w:r>
              <w:rPr>
                <w:rFonts w:ascii="宋体" w:hAnsi="宋体" w:eastAsia="宋体" w:cs="宋体"/>
                <w:b/>
                <w:bCs/>
                <w:sz w:val="20"/>
                <w:szCs w:val="20"/>
              </w:rPr>
              <w:t>STD 引用</w:t>
            </w:r>
          </w:p>
        </w:tc>
      </w:tr>
      <w:tr w14:paraId="3F9A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664FAD">
            <w:r>
              <w:rPr>
                <w:rFonts w:ascii="宋体" w:hAnsi="宋体" w:eastAsia="宋体" w:cs="宋体"/>
                <w:sz w:val="20"/>
                <w:szCs w:val="20"/>
              </w:rPr>
              <w:t>TI-CL-001</w:t>
            </w:r>
          </w:p>
        </w:tc>
        <w:tc>
          <w:p w14:paraId="147FB541">
            <w:r>
              <w:rPr>
                <w:rFonts w:ascii="宋体" w:hAnsi="宋体" w:eastAsia="宋体" w:cs="宋体"/>
                <w:sz w:val="20"/>
                <w:szCs w:val="20"/>
              </w:rPr>
              <w:t>系统管理与权限安全</w:t>
            </w:r>
          </w:p>
        </w:tc>
        <w:tc>
          <w:p w14:paraId="3D274A99">
            <w:r>
              <w:rPr>
                <w:rFonts w:ascii="宋体" w:hAnsi="宋体" w:eastAsia="宋体" w:cs="宋体"/>
                <w:sz w:val="20"/>
                <w:szCs w:val="20"/>
              </w:rPr>
              <w:t>黑盒/接口/安全</w:t>
            </w:r>
          </w:p>
        </w:tc>
        <w:tc>
          <w:p w14:paraId="1F6A1A01">
            <w:r>
              <w:rPr>
                <w:rFonts w:ascii="宋体" w:hAnsi="宋体" w:eastAsia="宋体" w:cs="宋体"/>
                <w:sz w:val="20"/>
                <w:szCs w:val="20"/>
              </w:rPr>
              <w:t>18</w:t>
            </w:r>
          </w:p>
        </w:tc>
        <w:tc>
          <w:p w14:paraId="1D58D044">
            <w:r>
              <w:rPr>
                <w:rFonts w:ascii="宋体" w:hAnsi="宋体" w:eastAsia="宋体" w:cs="宋体"/>
                <w:sz w:val="20"/>
                <w:szCs w:val="20"/>
              </w:rPr>
              <w:t>STD §4.1</w:t>
            </w:r>
          </w:p>
        </w:tc>
      </w:tr>
      <w:tr w14:paraId="2CAA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289588F">
            <w:r>
              <w:rPr>
                <w:rFonts w:ascii="宋体" w:hAnsi="宋体" w:eastAsia="宋体" w:cs="宋体"/>
                <w:sz w:val="20"/>
                <w:szCs w:val="20"/>
              </w:rPr>
              <w:t>TI-CL-002</w:t>
            </w:r>
          </w:p>
        </w:tc>
        <w:tc>
          <w:p w14:paraId="1F6FEE9C">
            <w:r>
              <w:rPr>
                <w:rFonts w:ascii="宋体" w:hAnsi="宋体" w:eastAsia="宋体" w:cs="宋体"/>
                <w:sz w:val="20"/>
                <w:szCs w:val="20"/>
              </w:rPr>
              <w:t>交易市场平台</w:t>
            </w:r>
          </w:p>
        </w:tc>
        <w:tc>
          <w:p w14:paraId="4B80CB8B">
            <w:r>
              <w:rPr>
                <w:rFonts w:ascii="宋体" w:hAnsi="宋体" w:eastAsia="宋体" w:cs="宋体"/>
                <w:sz w:val="20"/>
                <w:szCs w:val="20"/>
              </w:rPr>
              <w:t>黑盒/流程</w:t>
            </w:r>
          </w:p>
        </w:tc>
        <w:tc>
          <w:p w14:paraId="7FEBFAAD">
            <w:r>
              <w:rPr>
                <w:rFonts w:ascii="宋体" w:hAnsi="宋体" w:eastAsia="宋体" w:cs="宋体"/>
                <w:sz w:val="20"/>
                <w:szCs w:val="20"/>
              </w:rPr>
              <w:t>20</w:t>
            </w:r>
          </w:p>
        </w:tc>
        <w:tc>
          <w:p w14:paraId="470820EE">
            <w:r>
              <w:rPr>
                <w:rFonts w:ascii="宋体" w:hAnsi="宋体" w:eastAsia="宋体" w:cs="宋体"/>
                <w:sz w:val="20"/>
                <w:szCs w:val="20"/>
              </w:rPr>
              <w:t>STD §4.1</w:t>
            </w:r>
          </w:p>
        </w:tc>
      </w:tr>
      <w:tr w14:paraId="2F3C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E96FA36">
            <w:r>
              <w:rPr>
                <w:rFonts w:ascii="宋体" w:hAnsi="宋体" w:eastAsia="宋体" w:cs="宋体"/>
                <w:sz w:val="20"/>
                <w:szCs w:val="20"/>
              </w:rPr>
              <w:t>TI-CL-003</w:t>
            </w:r>
          </w:p>
        </w:tc>
        <w:tc>
          <w:p w14:paraId="1FA06AF9">
            <w:r>
              <w:rPr>
                <w:rFonts w:ascii="宋体" w:hAnsi="宋体" w:eastAsia="宋体" w:cs="宋体"/>
                <w:sz w:val="20"/>
                <w:szCs w:val="20"/>
              </w:rPr>
              <w:t>疫病诊疗与养殖科技</w:t>
            </w:r>
          </w:p>
        </w:tc>
        <w:tc>
          <w:p w14:paraId="745B66AB">
            <w:r>
              <w:rPr>
                <w:rFonts w:ascii="宋体" w:hAnsi="宋体" w:eastAsia="宋体" w:cs="宋体"/>
                <w:sz w:val="20"/>
                <w:szCs w:val="20"/>
              </w:rPr>
              <w:t>黑盒/流程</w:t>
            </w:r>
          </w:p>
        </w:tc>
        <w:tc>
          <w:p w14:paraId="03F9B032">
            <w:r>
              <w:rPr>
                <w:rFonts w:ascii="宋体" w:hAnsi="宋体" w:eastAsia="宋体" w:cs="宋体"/>
                <w:sz w:val="20"/>
                <w:szCs w:val="20"/>
              </w:rPr>
              <w:t>18</w:t>
            </w:r>
          </w:p>
        </w:tc>
        <w:tc>
          <w:p w14:paraId="26025C43">
            <w:r>
              <w:rPr>
                <w:rFonts w:ascii="宋体" w:hAnsi="宋体" w:eastAsia="宋体" w:cs="宋体"/>
                <w:sz w:val="20"/>
                <w:szCs w:val="20"/>
              </w:rPr>
              <w:t>STD §4.1</w:t>
            </w:r>
          </w:p>
        </w:tc>
      </w:tr>
      <w:tr w14:paraId="11C82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7039852">
            <w:r>
              <w:rPr>
                <w:rFonts w:ascii="宋体" w:hAnsi="宋体" w:eastAsia="宋体" w:cs="宋体"/>
                <w:sz w:val="20"/>
                <w:szCs w:val="20"/>
              </w:rPr>
              <w:t>TI-CL-004</w:t>
            </w:r>
          </w:p>
        </w:tc>
        <w:tc>
          <w:p w14:paraId="6E8AA425">
            <w:r>
              <w:rPr>
                <w:rFonts w:ascii="宋体" w:hAnsi="宋体" w:eastAsia="宋体" w:cs="宋体"/>
                <w:sz w:val="20"/>
                <w:szCs w:val="20"/>
              </w:rPr>
              <w:t>标准/政策/共同富裕</w:t>
            </w:r>
          </w:p>
        </w:tc>
        <w:tc>
          <w:p w14:paraId="05260332">
            <w:r>
              <w:rPr>
                <w:rFonts w:ascii="宋体" w:hAnsi="宋体" w:eastAsia="宋体" w:cs="宋体"/>
                <w:sz w:val="20"/>
                <w:szCs w:val="20"/>
              </w:rPr>
              <w:t>黑盒</w:t>
            </w:r>
          </w:p>
        </w:tc>
        <w:tc>
          <w:p w14:paraId="355490DE">
            <w:r>
              <w:rPr>
                <w:rFonts w:ascii="宋体" w:hAnsi="宋体" w:eastAsia="宋体" w:cs="宋体"/>
                <w:sz w:val="20"/>
                <w:szCs w:val="20"/>
              </w:rPr>
              <w:t>16</w:t>
            </w:r>
          </w:p>
        </w:tc>
        <w:tc>
          <w:p w14:paraId="646E5322">
            <w:r>
              <w:rPr>
                <w:rFonts w:ascii="宋体" w:hAnsi="宋体" w:eastAsia="宋体" w:cs="宋体"/>
                <w:sz w:val="20"/>
                <w:szCs w:val="20"/>
              </w:rPr>
              <w:t>STD §4.1</w:t>
            </w:r>
          </w:p>
        </w:tc>
      </w:tr>
      <w:tr w14:paraId="0B72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3FE007">
            <w:r>
              <w:rPr>
                <w:rFonts w:ascii="宋体" w:hAnsi="宋体" w:eastAsia="宋体" w:cs="宋体"/>
                <w:sz w:val="20"/>
                <w:szCs w:val="20"/>
              </w:rPr>
              <w:t>TI-CL-005</w:t>
            </w:r>
          </w:p>
        </w:tc>
        <w:tc>
          <w:p w14:paraId="78E1AC3B">
            <w:r>
              <w:rPr>
                <w:rFonts w:ascii="宋体" w:hAnsi="宋体" w:eastAsia="宋体" w:cs="宋体"/>
                <w:sz w:val="20"/>
                <w:szCs w:val="20"/>
              </w:rPr>
              <w:t>产业数据与资源管理</w:t>
            </w:r>
          </w:p>
        </w:tc>
        <w:tc>
          <w:p w14:paraId="181ADB7F">
            <w:r>
              <w:rPr>
                <w:rFonts w:ascii="宋体" w:hAnsi="宋体" w:eastAsia="宋体" w:cs="宋体"/>
                <w:sz w:val="20"/>
                <w:szCs w:val="20"/>
              </w:rPr>
              <w:t>黑盒</w:t>
            </w:r>
          </w:p>
        </w:tc>
        <w:tc>
          <w:p w14:paraId="6ADBC86A">
            <w:r>
              <w:rPr>
                <w:rFonts w:ascii="宋体" w:hAnsi="宋体" w:eastAsia="宋体" w:cs="宋体"/>
                <w:sz w:val="20"/>
                <w:szCs w:val="20"/>
              </w:rPr>
              <w:t>10</w:t>
            </w:r>
          </w:p>
        </w:tc>
        <w:tc>
          <w:p w14:paraId="0363CB83">
            <w:r>
              <w:rPr>
                <w:rFonts w:ascii="宋体" w:hAnsi="宋体" w:eastAsia="宋体" w:cs="宋体"/>
                <w:sz w:val="20"/>
                <w:szCs w:val="20"/>
              </w:rPr>
              <w:t>STD §4.1</w:t>
            </w:r>
          </w:p>
        </w:tc>
      </w:tr>
      <w:tr w14:paraId="1BF25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D9DE51D">
            <w:r>
              <w:rPr>
                <w:rFonts w:ascii="宋体" w:hAnsi="宋体" w:eastAsia="宋体" w:cs="宋体"/>
                <w:sz w:val="20"/>
                <w:szCs w:val="20"/>
              </w:rPr>
              <w:t>TI-CL-006</w:t>
            </w:r>
          </w:p>
        </w:tc>
        <w:tc>
          <w:p w14:paraId="0E149210">
            <w:r>
              <w:rPr>
                <w:rFonts w:ascii="宋体" w:hAnsi="宋体" w:eastAsia="宋体" w:cs="宋体"/>
                <w:sz w:val="20"/>
                <w:szCs w:val="20"/>
              </w:rPr>
              <w:t>监控/数据中枢/接口</w:t>
            </w:r>
          </w:p>
        </w:tc>
        <w:tc>
          <w:p w14:paraId="681D6C20">
            <w:r>
              <w:rPr>
                <w:rFonts w:ascii="宋体" w:hAnsi="宋体" w:eastAsia="宋体" w:cs="宋体"/>
                <w:sz w:val="20"/>
                <w:szCs w:val="20"/>
              </w:rPr>
              <w:t>黑盒/接口</w:t>
            </w:r>
          </w:p>
        </w:tc>
        <w:tc>
          <w:p w14:paraId="2F05E980">
            <w:r>
              <w:rPr>
                <w:rFonts w:ascii="宋体" w:hAnsi="宋体" w:eastAsia="宋体" w:cs="宋体"/>
                <w:sz w:val="20"/>
                <w:szCs w:val="20"/>
              </w:rPr>
              <w:t>4</w:t>
            </w:r>
          </w:p>
        </w:tc>
        <w:tc>
          <w:p w14:paraId="4FE302F7">
            <w:r>
              <w:rPr>
                <w:rFonts w:ascii="宋体" w:hAnsi="宋体" w:eastAsia="宋体" w:cs="宋体"/>
                <w:sz w:val="20"/>
                <w:szCs w:val="20"/>
              </w:rPr>
              <w:t>STD §4.1</w:t>
            </w:r>
          </w:p>
        </w:tc>
      </w:tr>
    </w:tbl>
    <w:p w14:paraId="6604E74C">
      <w:pPr>
        <w:spacing w:after="90" w:line="360" w:lineRule="auto"/>
        <w:ind w:firstLine="420"/>
      </w:pPr>
      <w:r>
        <w:rPr>
          <w:rFonts w:ascii="宋体" w:hAnsi="宋体" w:eastAsia="宋体" w:cs="宋体"/>
          <w:sz w:val="21"/>
          <w:szCs w:val="21"/>
        </w:rPr>
        <w:t>本现场上述测试项合计计划执行 86 条测试用例，详细目录见 STD 附录 A。</w:t>
      </w:r>
    </w:p>
    <w:p w14:paraId="725626D8">
      <w:pPr>
        <w:spacing w:before="180" w:after="100"/>
      </w:pPr>
      <w:r>
        <w:rPr>
          <w:rFonts w:ascii="宋体" w:hAnsi="宋体" w:eastAsia="宋体" w:cs="宋体"/>
          <w:b/>
          <w:bCs/>
          <w:sz w:val="21"/>
          <w:szCs w:val="21"/>
        </w:rPr>
        <w:t>3.2  巴青牧业大脑—数字畜牧可视化大屏测试现场</w:t>
      </w:r>
    </w:p>
    <w:p w14:paraId="19BECCFF">
      <w:pPr>
        <w:spacing w:after="90" w:line="360" w:lineRule="auto"/>
        <w:ind w:firstLine="420"/>
      </w:pPr>
      <w:r>
        <w:rPr>
          <w:rFonts w:ascii="宋体" w:hAnsi="宋体" w:eastAsia="宋体" w:cs="宋体"/>
          <w:sz w:val="21"/>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71BD82C0">
      <w:pPr>
        <w:spacing w:after="90" w:line="360" w:lineRule="auto"/>
        <w:ind w:firstLine="420"/>
      </w:pPr>
      <w:r>
        <w:rPr>
          <w:rFonts w:ascii="宋体" w:hAnsi="宋体" w:eastAsia="宋体" w:cs="宋体"/>
          <w:sz w:val="21"/>
          <w:szCs w:val="21"/>
        </w:rPr>
        <w:t>本现场用于 BQ-BRAIN-SCREEN 合格性测试。被测对象为数字畜牧可视化大屏 Web 应用，部署路径 /screen/，前端 ruoyi-screen（Vue 3 + Vite + ECharts），后端 /bigScreen/* 接口。覆盖首页概览、畜牧资源（AI 诊断统计）、交易销售（含农资商城数据聚合）、共同富裕、疫病风险等专题，支撑县级领导决策展示。</w:t>
      </w:r>
    </w:p>
    <w:p w14:paraId="55C5676B">
      <w:pPr>
        <w:spacing w:before="140" w:after="80"/>
      </w:pPr>
      <w:r>
        <w:rPr>
          <w:rFonts w:ascii="宋体" w:hAnsi="宋体" w:eastAsia="宋体" w:cs="宋体"/>
          <w:b/>
          <w:bCs/>
          <w:sz w:val="21"/>
          <w:szCs w:val="21"/>
        </w:rPr>
        <w:t>3.2.1  软件项</w:t>
      </w:r>
    </w:p>
    <w:p w14:paraId="47C3065E">
      <w:pPr>
        <w:spacing w:after="90" w:line="360" w:lineRule="auto"/>
        <w:ind w:firstLine="420"/>
      </w:pPr>
      <w:r>
        <w:rPr>
          <w:rFonts w:ascii="宋体" w:hAnsi="宋体" w:eastAsia="宋体" w:cs="宋体"/>
          <w:sz w:val="21"/>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6D01A7EF">
      <w:pPr>
        <w:spacing w:after="70" w:line="360" w:lineRule="auto"/>
        <w:ind w:left="420" w:hanging="210"/>
      </w:pPr>
      <w:r>
        <w:rPr>
          <w:rFonts w:ascii="宋体" w:hAnsi="宋体" w:eastAsia="宋体" w:cs="宋体"/>
          <w:sz w:val="21"/>
          <w:szCs w:val="21"/>
        </w:rPr>
        <w:t>• 浏览器：Google Chrome 120+（全屏模式，1920×1080 或 3840×2160）；</w:t>
      </w:r>
    </w:p>
    <w:p w14:paraId="4AEC2952">
      <w:pPr>
        <w:spacing w:after="70" w:line="360" w:lineRule="auto"/>
        <w:ind w:left="420" w:hanging="210"/>
      </w:pPr>
      <w:r>
        <w:rPr>
          <w:rFonts w:ascii="宋体" w:hAnsi="宋体" w:eastAsia="宋体" w:cs="宋体"/>
          <w:sz w:val="21"/>
          <w:szCs w:val="21"/>
        </w:rPr>
        <w:t>• 被测前端：ruoyi-screen（Vue 3 + Vite + ECharts）；</w:t>
      </w:r>
    </w:p>
    <w:p w14:paraId="55BA017D">
      <w:pPr>
        <w:spacing w:after="70" w:line="360" w:lineRule="auto"/>
        <w:ind w:left="420" w:hanging="210"/>
      </w:pPr>
      <w:r>
        <w:rPr>
          <w:rFonts w:ascii="宋体" w:hAnsi="宋体" w:eastAsia="宋体" w:cs="宋体"/>
          <w:sz w:val="21"/>
          <w:szCs w:val="21"/>
        </w:rPr>
        <w:t>• 被测后端：baqing-admin 大屏模块 /bigScreen/*；</w:t>
      </w:r>
    </w:p>
    <w:p w14:paraId="15707DB3">
      <w:pPr>
        <w:spacing w:after="70" w:line="360" w:lineRule="auto"/>
        <w:ind w:left="420" w:hanging="210"/>
      </w:pPr>
      <w:r>
        <w:rPr>
          <w:rFonts w:ascii="宋体" w:hAnsi="宋体" w:eastAsia="宋体" w:cs="宋体"/>
          <w:sz w:val="21"/>
          <w:szCs w:val="21"/>
        </w:rPr>
        <w:t>• 跨系统接口：调用巴青农资商城 http://117.180.211.17 Open API（/api/open/stats/*）获取交易统计数据；</w:t>
      </w:r>
    </w:p>
    <w:p w14:paraId="6F8B5B41">
      <w:pPr>
        <w:spacing w:after="70" w:line="360" w:lineRule="auto"/>
        <w:ind w:left="420" w:hanging="210"/>
      </w:pPr>
      <w:r>
        <w:rPr>
          <w:rFonts w:ascii="宋体" w:hAnsi="宋体" w:eastAsia="宋体" w:cs="宋体"/>
          <w:sz w:val="21"/>
          <w:szCs w:val="21"/>
        </w:rPr>
        <w:t>• 外部数据：天启气象 API（按环境变量配置，测试环境可用 Mock）。</w:t>
      </w:r>
    </w:p>
    <w:p w14:paraId="010452D9">
      <w:pPr>
        <w:spacing w:after="90" w:line="360" w:lineRule="auto"/>
        <w:ind w:firstLine="420"/>
      </w:pPr>
      <w:r>
        <w:rPr>
          <w:rFonts w:ascii="宋体" w:hAnsi="宋体" w:eastAsia="宋体" w:cs="宋体"/>
          <w:sz w:val="21"/>
          <w:szCs w:val="21"/>
        </w:rPr>
        <w:t>上述软件项中，操作系统、数据库、中间件及浏览器由测试现场提供或协调；被测应用软件及配套脚本由项目承建单位部署并提供版本说明。测试数据均为脱敏模拟数据。</w:t>
      </w:r>
    </w:p>
    <w:p w14:paraId="7DA78170">
      <w:pPr>
        <w:spacing w:before="140" w:after="80"/>
      </w:pPr>
      <w:r>
        <w:rPr>
          <w:rFonts w:ascii="宋体" w:hAnsi="宋体" w:eastAsia="宋体" w:cs="宋体"/>
          <w:b/>
          <w:bCs/>
          <w:sz w:val="21"/>
          <w:szCs w:val="21"/>
        </w:rPr>
        <w:t>3.2.2  硬件及固件项</w:t>
      </w:r>
    </w:p>
    <w:p w14:paraId="562B7422">
      <w:pPr>
        <w:spacing w:after="90" w:line="360" w:lineRule="auto"/>
        <w:ind w:firstLine="420"/>
      </w:pPr>
      <w:r>
        <w:rPr>
          <w:rFonts w:ascii="宋体" w:hAnsi="宋体" w:eastAsia="宋体" w:cs="宋体"/>
          <w:sz w:val="21"/>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5987540C">
      <w:pPr>
        <w:spacing w:after="70" w:line="360" w:lineRule="auto"/>
        <w:ind w:left="420" w:hanging="210"/>
      </w:pPr>
      <w:r>
        <w:rPr>
          <w:rFonts w:ascii="宋体" w:hAnsi="宋体" w:eastAsia="宋体" w:cs="宋体"/>
          <w:sz w:val="21"/>
          <w:szCs w:val="21"/>
        </w:rPr>
        <w:t>• 展示终端：PC 或大屏终端，独立显卡，分辨率 ≥ 1920×1080；</w:t>
      </w:r>
    </w:p>
    <w:p w14:paraId="38EECECC">
      <w:pPr>
        <w:spacing w:after="70" w:line="360" w:lineRule="auto"/>
        <w:ind w:left="420" w:hanging="210"/>
      </w:pPr>
      <w:r>
        <w:rPr>
          <w:rFonts w:ascii="宋体" w:hAnsi="宋体" w:eastAsia="宋体" w:cs="宋体"/>
          <w:sz w:val="21"/>
          <w:szCs w:val="21"/>
        </w:rPr>
        <w:t>• 网络：可访问 http://117.180.211.14/screen/ 及 117.180.211.17 Open API。</w:t>
      </w:r>
    </w:p>
    <w:p w14:paraId="7AB19C48">
      <w:pPr>
        <w:spacing w:before="140" w:after="80"/>
      </w:pPr>
      <w:r>
        <w:rPr>
          <w:rFonts w:ascii="宋体" w:hAnsi="宋体" w:eastAsia="宋体" w:cs="宋体"/>
          <w:b/>
          <w:bCs/>
          <w:sz w:val="21"/>
          <w:szCs w:val="21"/>
        </w:rPr>
        <w:t>3.2.3  其他材料</w:t>
      </w:r>
    </w:p>
    <w:p w14:paraId="7762B572">
      <w:pPr>
        <w:spacing w:after="90" w:line="360" w:lineRule="auto"/>
        <w:ind w:firstLine="420"/>
      </w:pPr>
      <w:r>
        <w:rPr>
          <w:rFonts w:ascii="宋体" w:hAnsi="宋体" w:eastAsia="宋体" w:cs="宋体"/>
          <w:sz w:val="21"/>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5D0CF663">
      <w:pPr>
        <w:spacing w:after="70" w:line="360" w:lineRule="auto"/>
        <w:ind w:left="420" w:hanging="210"/>
      </w:pPr>
      <w:r>
        <w:rPr>
          <w:rFonts w:ascii="宋体" w:hAnsi="宋体" w:eastAsia="宋体" w:cs="宋体"/>
          <w:sz w:val="21"/>
          <w:szCs w:val="21"/>
        </w:rPr>
        <w:t>• 《大屏各模块功能需求及测试用例》（doc/大屏/ 目录）；</w:t>
      </w:r>
    </w:p>
    <w:p w14:paraId="1541719E">
      <w:pPr>
        <w:spacing w:after="70" w:line="360" w:lineRule="auto"/>
        <w:ind w:left="420" w:hanging="210"/>
      </w:pPr>
      <w:r>
        <w:rPr>
          <w:rFonts w:ascii="宋体" w:hAnsi="宋体" w:eastAsia="宋体" w:cs="宋体"/>
          <w:sz w:val="21"/>
          <w:szCs w:val="21"/>
        </w:rPr>
        <w:t>• 大屏指标口径说明及 Open API 联调文档；</w:t>
      </w:r>
    </w:p>
    <w:p w14:paraId="5574D648">
      <w:pPr>
        <w:spacing w:after="70" w:line="360" w:lineRule="auto"/>
        <w:ind w:left="420" w:hanging="210"/>
      </w:pPr>
      <w:r>
        <w:rPr>
          <w:rFonts w:ascii="宋体" w:hAnsi="宋体" w:eastAsia="宋体" w:cs="宋体"/>
          <w:sz w:val="21"/>
          <w:szCs w:val="21"/>
        </w:rPr>
        <w:t>• 测试记录表、数据核对清单。</w:t>
      </w:r>
    </w:p>
    <w:p w14:paraId="1C9A101A">
      <w:pPr>
        <w:spacing w:before="140" w:after="80"/>
      </w:pPr>
      <w:r>
        <w:rPr>
          <w:rFonts w:ascii="宋体" w:hAnsi="宋体" w:eastAsia="宋体" w:cs="宋体"/>
          <w:b/>
          <w:bCs/>
          <w:sz w:val="21"/>
          <w:szCs w:val="21"/>
        </w:rPr>
        <w:t>3.2.4  所有权种类、需方权利与许可证</w:t>
      </w:r>
    </w:p>
    <w:p w14:paraId="3A52D7C5">
      <w:pPr>
        <w:spacing w:after="90" w:line="360" w:lineRule="auto"/>
        <w:ind w:firstLine="420"/>
      </w:pPr>
      <w:r>
        <w:rPr>
          <w:rFonts w:ascii="宋体" w:hAnsi="宋体" w:eastAsia="宋体" w:cs="宋体"/>
          <w:sz w:val="21"/>
          <w:szCs w:val="21"/>
        </w:rPr>
        <w:t>本条应标识与软件测试环境中每个元素有关的所有权种类、需方权利与许可证等问题。</w:t>
      </w:r>
    </w:p>
    <w:p w14:paraId="306A7E36">
      <w:pPr>
        <w:spacing w:after="90" w:line="360" w:lineRule="auto"/>
        <w:ind w:firstLine="420"/>
      </w:pPr>
      <w:r>
        <w:rPr>
          <w:rFonts w:ascii="宋体" w:hAnsi="宋体" w:eastAsia="宋体" w:cs="宋体"/>
          <w:sz w:val="21"/>
          <w:szCs w:val="21"/>
        </w:rPr>
        <w:t>服务器、网络链路及基础运行环境由需方（巴青县人民政府及项目主管部门）提供或协调；被测应用软件源代码及部署包著作权归项目承建单位所有。测试期间，需方、监理单位及第三方检测机构享有按本计划及合同约定开展合格性测试、见证测试的使用权。测试过程不涉及真实公民个人信息及商业秘密，均采用脱敏模拟数据。开源组件（Spring Boot、Vue、MySQL、Redis、Element UI 等）使用遵循相应开源许可证及政务信息化项目建设规范。</w:t>
      </w:r>
    </w:p>
    <w:p w14:paraId="1EFD0406">
      <w:pPr>
        <w:spacing w:before="140" w:after="80"/>
      </w:pPr>
      <w:r>
        <w:rPr>
          <w:rFonts w:ascii="宋体" w:hAnsi="宋体" w:eastAsia="宋体" w:cs="宋体"/>
          <w:b/>
          <w:bCs/>
          <w:sz w:val="21"/>
          <w:szCs w:val="21"/>
        </w:rPr>
        <w:t>3.2.5  安装、测试与控制</w:t>
      </w:r>
    </w:p>
    <w:p w14:paraId="0611B601">
      <w:pPr>
        <w:spacing w:after="90" w:line="360" w:lineRule="auto"/>
        <w:ind w:firstLine="420"/>
      </w:pPr>
      <w:r>
        <w:rPr>
          <w:rFonts w:ascii="宋体" w:hAnsi="宋体" w:eastAsia="宋体" w:cs="宋体"/>
          <w:sz w:val="21"/>
          <w:szCs w:val="21"/>
        </w:rPr>
        <w:t>本条应标识开发方为执行以下各项工作的计划，可能需要与测试现场人员共同合作：</w:t>
      </w:r>
    </w:p>
    <w:p w14:paraId="182B50C4">
      <w:pPr>
        <w:spacing w:after="70" w:line="360" w:lineRule="auto"/>
        <w:ind w:firstLine="420"/>
      </w:pPr>
      <w:r>
        <w:rPr>
          <w:rFonts w:ascii="宋体" w:hAnsi="宋体" w:eastAsia="宋体" w:cs="宋体"/>
          <w:sz w:val="21"/>
          <w:szCs w:val="21"/>
        </w:rPr>
        <w:t>a. 获取和开发软件测试环境中的每个元素：测试负责人确认被测软件版本标识（V1.0 / Git Tag v1.0.0-test）及《系统部署手册》清单；测试期间未经测试负责人书面批准，不得变更服务器配置、数据库结构及被测软件版本；</w:t>
      </w:r>
    </w:p>
    <w:p w14:paraId="40128D15">
      <w:pPr>
        <w:spacing w:after="70" w:line="360" w:lineRule="auto"/>
        <w:ind w:firstLine="420"/>
      </w:pPr>
      <w:r>
        <w:rPr>
          <w:rFonts w:ascii="宋体" w:hAnsi="宋体" w:eastAsia="宋体" w:cs="宋体"/>
          <w:sz w:val="21"/>
          <w:szCs w:val="21"/>
        </w:rPr>
        <w:t>b. 使用前，安装与测试软件测试环境中的每项：按《系统部署手册》完成应用服务、Nginx 反向代理、MySQL、Redis 安装配置，执行健康检查及冒烟测试通过后，方可开展正式合格性测试；</w:t>
      </w:r>
    </w:p>
    <w:p w14:paraId="22912E20">
      <w:pPr>
        <w:spacing w:after="70" w:line="360" w:lineRule="auto"/>
        <w:ind w:firstLine="420"/>
      </w:pPr>
      <w:r>
        <w:rPr>
          <w:rFonts w:ascii="宋体" w:hAnsi="宋体" w:eastAsia="宋体" w:cs="宋体"/>
          <w:sz w:val="21"/>
          <w:szCs w:val="21"/>
        </w:rPr>
        <w:t>c. 控制与维护软件测试环境中的每项：每日测试开始前检查服务可用性；缺陷修复后由承建单位发布新版本并提交《版本变更说明》，测试组执行回归验证并更新测试记录。</w:t>
      </w:r>
    </w:p>
    <w:p w14:paraId="6110FFED">
      <w:pPr>
        <w:spacing w:before="140" w:after="80"/>
      </w:pPr>
      <w:r>
        <w:rPr>
          <w:rFonts w:ascii="宋体" w:hAnsi="宋体" w:eastAsia="宋体" w:cs="宋体"/>
          <w:b/>
          <w:bCs/>
          <w:sz w:val="21"/>
          <w:szCs w:val="21"/>
        </w:rPr>
        <w:t>3.2.6  参与组织</w:t>
      </w:r>
    </w:p>
    <w:p w14:paraId="4F4563B7">
      <w:pPr>
        <w:spacing w:after="90" w:line="360" w:lineRule="auto"/>
        <w:ind w:firstLine="420"/>
      </w:pPr>
      <w:r>
        <w:rPr>
          <w:rFonts w:ascii="宋体" w:hAnsi="宋体" w:eastAsia="宋体" w:cs="宋体"/>
          <w:sz w:val="21"/>
          <w:szCs w:val="21"/>
        </w:rPr>
        <w:t>本条应标识参与现场测试的组织和它们的角色与职责。</w:t>
      </w:r>
    </w:p>
    <w:p w14:paraId="61A0064E">
      <w:pPr>
        <w:spacing w:after="90" w:line="360" w:lineRule="auto"/>
        <w:ind w:firstLine="420"/>
      </w:pPr>
      <w:r>
        <w:rPr>
          <w:rFonts w:ascii="宋体" w:hAnsi="宋体" w:eastAsia="宋体" w:cs="宋体"/>
          <w:sz w:val="21"/>
          <w:szCs w:val="21"/>
        </w:rPr>
        <w:t>需方——指标口径确认及验收见证；监理——过程监督；承建方——数据联调及缺陷修复；测试组——执行测试及编制记录。</w:t>
      </w:r>
    </w:p>
    <w:p w14:paraId="3B5CC436">
      <w:pPr>
        <w:spacing w:before="140" w:after="80"/>
      </w:pPr>
      <w:r>
        <w:rPr>
          <w:rFonts w:ascii="宋体" w:hAnsi="宋体" w:eastAsia="宋体" w:cs="宋体"/>
          <w:b/>
          <w:bCs/>
          <w:sz w:val="21"/>
          <w:szCs w:val="21"/>
        </w:rPr>
        <w:t>3.2.7  人员</w:t>
      </w:r>
    </w:p>
    <w:p w14:paraId="5AEC8E68">
      <w:pPr>
        <w:spacing w:after="90" w:line="360" w:lineRule="auto"/>
        <w:ind w:firstLine="420"/>
      </w:pPr>
      <w:r>
        <w:rPr>
          <w:rFonts w:ascii="宋体" w:hAnsi="宋体" w:eastAsia="宋体" w:cs="宋体"/>
          <w:sz w:val="21"/>
          <w:szCs w:val="21"/>
        </w:rPr>
        <w:t>本条应标识在测试阶段测试现场所需人员的数量、类型和技术水平，需要他们的日期与时间，及任何特殊需要，如为保证广泛测试工作的连续性与一致性的轮班操作与关键技能的保持。</w:t>
      </w:r>
    </w:p>
    <w:p w14:paraId="46A2FEA8">
      <w:pPr>
        <w:spacing w:after="90" w:line="360" w:lineRule="auto"/>
        <w:ind w:firstLine="420"/>
      </w:pPr>
      <w:r>
        <w:rPr>
          <w:rFonts w:ascii="宋体" w:hAnsi="宋体" w:eastAsia="宋体" w:cs="宋体"/>
          <w:sz w:val="21"/>
          <w:szCs w:val="21"/>
        </w:rPr>
        <w:t>测试工程师 1 名（8 人天）：熟悉数据可视化及指标核对；需方业务代表 1 名（2 人天）：确认指标业务含义。测试周期：2026-05-22～2026-05-23。</w:t>
      </w:r>
    </w:p>
    <w:p w14:paraId="2C1FC124">
      <w:pPr>
        <w:spacing w:after="90" w:line="360" w:lineRule="auto"/>
        <w:ind w:firstLine="420"/>
      </w:pPr>
      <w:r>
        <w:rPr>
          <w:rFonts w:ascii="宋体" w:hAnsi="宋体" w:eastAsia="宋体" w:cs="宋体"/>
          <w:sz w:val="21"/>
          <w:szCs w:val="21"/>
        </w:rPr>
        <w:t>本现场统一测试账号如下（集成测试环境，仅供本项目合格性测试使用）：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8"/>
        <w:gridCol w:w="4550"/>
        <w:gridCol w:w="971"/>
        <w:gridCol w:w="1278"/>
        <w:gridCol w:w="1589"/>
      </w:tblGrid>
      <w:tr w14:paraId="1B0B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88FB39A">
            <w:pPr>
              <w:jc w:val="center"/>
            </w:pPr>
            <w:r>
              <w:rPr>
                <w:rFonts w:ascii="宋体" w:hAnsi="宋体" w:eastAsia="宋体" w:cs="宋体"/>
                <w:b/>
                <w:bCs/>
                <w:sz w:val="20"/>
                <w:szCs w:val="20"/>
              </w:rPr>
              <w:t>序号</w:t>
            </w:r>
          </w:p>
        </w:tc>
        <w:tc>
          <w:tcPr>
            <w:vAlign w:val="center"/>
          </w:tcPr>
          <w:p w14:paraId="56E36C18">
            <w:pPr>
              <w:jc w:val="center"/>
            </w:pPr>
            <w:r>
              <w:rPr>
                <w:rFonts w:ascii="宋体" w:hAnsi="宋体" w:eastAsia="宋体" w:cs="宋体"/>
                <w:b/>
                <w:bCs/>
                <w:sz w:val="20"/>
                <w:szCs w:val="20"/>
              </w:rPr>
              <w:t>访问地址</w:t>
            </w:r>
          </w:p>
        </w:tc>
        <w:tc>
          <w:tcPr>
            <w:vAlign w:val="center"/>
          </w:tcPr>
          <w:p w14:paraId="3EC590B5">
            <w:pPr>
              <w:jc w:val="center"/>
            </w:pPr>
            <w:r>
              <w:rPr>
                <w:rFonts w:ascii="宋体" w:hAnsi="宋体" w:eastAsia="宋体" w:cs="宋体"/>
                <w:b/>
                <w:bCs/>
                <w:sz w:val="20"/>
                <w:szCs w:val="20"/>
              </w:rPr>
              <w:t>用户名</w:t>
            </w:r>
          </w:p>
        </w:tc>
        <w:tc>
          <w:tcPr>
            <w:vAlign w:val="center"/>
          </w:tcPr>
          <w:p w14:paraId="21D832FD">
            <w:pPr>
              <w:jc w:val="center"/>
            </w:pPr>
            <w:r>
              <w:rPr>
                <w:rFonts w:ascii="宋体" w:hAnsi="宋体" w:eastAsia="宋体" w:cs="宋体"/>
                <w:b/>
                <w:bCs/>
                <w:sz w:val="20"/>
                <w:szCs w:val="20"/>
              </w:rPr>
              <w:t>密码</w:t>
            </w:r>
          </w:p>
        </w:tc>
        <w:tc>
          <w:tcPr>
            <w:vAlign w:val="center"/>
          </w:tcPr>
          <w:p w14:paraId="1A00A7CB">
            <w:pPr>
              <w:jc w:val="center"/>
            </w:pPr>
            <w:r>
              <w:rPr>
                <w:rFonts w:ascii="宋体" w:hAnsi="宋体" w:eastAsia="宋体" w:cs="宋体"/>
                <w:b/>
                <w:bCs/>
                <w:sz w:val="20"/>
                <w:szCs w:val="20"/>
              </w:rPr>
              <w:t>角色说明</w:t>
            </w:r>
          </w:p>
        </w:tc>
      </w:tr>
      <w:tr w14:paraId="5433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D8D1919">
            <w:r>
              <w:rPr>
                <w:rFonts w:ascii="宋体" w:hAnsi="宋体" w:eastAsia="宋体" w:cs="宋体"/>
                <w:sz w:val="20"/>
                <w:szCs w:val="20"/>
              </w:rPr>
              <w:t>1</w:t>
            </w:r>
          </w:p>
        </w:tc>
        <w:tc>
          <w:p w14:paraId="5257E962">
            <w:r>
              <w:rPr>
                <w:rFonts w:ascii="宋体" w:hAnsi="宋体" w:eastAsia="宋体" w:cs="宋体"/>
                <w:sz w:val="20"/>
                <w:szCs w:val="20"/>
              </w:rPr>
              <w:t>http://117.180.211.14/screen/</w:t>
            </w:r>
          </w:p>
        </w:tc>
        <w:tc>
          <w:p w14:paraId="7291976A">
            <w:r>
              <w:rPr>
                <w:rFonts w:ascii="宋体" w:hAnsi="宋体" w:eastAsia="宋体" w:cs="宋体"/>
                <w:sz w:val="20"/>
                <w:szCs w:val="20"/>
              </w:rPr>
              <w:t>admin</w:t>
            </w:r>
          </w:p>
        </w:tc>
        <w:tc>
          <w:p w14:paraId="650C42F2">
            <w:r>
              <w:rPr>
                <w:rFonts w:ascii="宋体" w:hAnsi="宋体" w:eastAsia="宋体" w:cs="宋体"/>
                <w:sz w:val="20"/>
                <w:szCs w:val="20"/>
              </w:rPr>
              <w:t>admin123</w:t>
            </w:r>
          </w:p>
        </w:tc>
        <w:tc>
          <w:p w14:paraId="05A50697">
            <w:r>
              <w:rPr>
                <w:rFonts w:ascii="宋体" w:hAnsi="宋体" w:eastAsia="宋体" w:cs="宋体"/>
                <w:sz w:val="20"/>
                <w:szCs w:val="20"/>
              </w:rPr>
              <w:t>大屏管理员</w:t>
            </w:r>
          </w:p>
        </w:tc>
      </w:tr>
    </w:tbl>
    <w:p w14:paraId="7328A959">
      <w:pPr>
        <w:spacing w:before="140" w:after="80"/>
      </w:pPr>
      <w:r>
        <w:rPr>
          <w:rFonts w:ascii="宋体" w:hAnsi="宋体" w:eastAsia="宋体" w:cs="宋体"/>
          <w:b/>
          <w:bCs/>
          <w:sz w:val="21"/>
          <w:szCs w:val="21"/>
        </w:rPr>
        <w:t>3.2.8  定向计划</w:t>
      </w:r>
    </w:p>
    <w:p w14:paraId="54A365E7">
      <w:pPr>
        <w:spacing w:after="90" w:line="360" w:lineRule="auto"/>
        <w:ind w:firstLine="420"/>
      </w:pPr>
      <w:r>
        <w:rPr>
          <w:rFonts w:ascii="宋体" w:hAnsi="宋体" w:eastAsia="宋体" w:cs="宋体"/>
          <w:sz w:val="21"/>
          <w:szCs w:val="21"/>
        </w:rPr>
        <w:t>本条应描述测试前和测试期间给出的任何定向培训。此信息应与 3.2.7 所给的人员要求有关。培训可包括用户指导、操作员指导、维护与控制组指导和对全体人员定向的简述。如果预料有大量培训的话，可单独制定一个计划而在此引用。</w:t>
      </w:r>
    </w:p>
    <w:p w14:paraId="7E12E32B">
      <w:pPr>
        <w:spacing w:after="90" w:line="360" w:lineRule="auto"/>
        <w:ind w:firstLine="420"/>
      </w:pPr>
      <w:r>
        <w:rPr>
          <w:rFonts w:ascii="宋体" w:hAnsi="宋体" w:eastAsia="宋体" w:cs="宋体"/>
          <w:sz w:val="21"/>
          <w:szCs w:val="21"/>
        </w:rPr>
        <w:t>测试前 2 小时培训：大屏布局与模块说明、数据刷新机制、与农资商城 Open API 联调方法、验收指标核对要点。</w:t>
      </w:r>
    </w:p>
    <w:p w14:paraId="2DCEE8EE">
      <w:pPr>
        <w:spacing w:before="140" w:after="80"/>
      </w:pPr>
      <w:r>
        <w:rPr>
          <w:rFonts w:ascii="宋体" w:hAnsi="宋体" w:eastAsia="宋体" w:cs="宋体"/>
          <w:b/>
          <w:bCs/>
          <w:sz w:val="21"/>
          <w:szCs w:val="21"/>
        </w:rPr>
        <w:t>3.2.9  要执行的测试</w:t>
      </w:r>
    </w:p>
    <w:p w14:paraId="7397C01A">
      <w:pPr>
        <w:spacing w:after="90" w:line="360" w:lineRule="auto"/>
        <w:ind w:firstLine="420"/>
      </w:pPr>
      <w:r>
        <w:rPr>
          <w:rFonts w:ascii="宋体" w:hAnsi="宋体" w:eastAsia="宋体" w:cs="宋体"/>
          <w:sz w:val="21"/>
          <w:szCs w:val="21"/>
        </w:rPr>
        <w:t>本条应标识在该测试现场计划执行的测试。每个测试项应有唯一的名称和标识。测试项描述的是测试用例的集合，此处不描述具体测试用例；具体测试用例、测试步骤及预期结果见《软件测试说明(STD)》。</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80"/>
        <w:gridCol w:w="3426"/>
        <w:gridCol w:w="1330"/>
        <w:gridCol w:w="1480"/>
        <w:gridCol w:w="1330"/>
      </w:tblGrid>
      <w:tr w14:paraId="6ADE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6923D99">
            <w:pPr>
              <w:jc w:val="center"/>
            </w:pPr>
            <w:r>
              <w:rPr>
                <w:rFonts w:ascii="宋体" w:hAnsi="宋体" w:eastAsia="宋体" w:cs="宋体"/>
                <w:b/>
                <w:bCs/>
                <w:sz w:val="20"/>
                <w:szCs w:val="20"/>
              </w:rPr>
              <w:t>测试项标识</w:t>
            </w:r>
          </w:p>
        </w:tc>
        <w:tc>
          <w:tcPr>
            <w:vAlign w:val="center"/>
          </w:tcPr>
          <w:p w14:paraId="301F878E">
            <w:pPr>
              <w:jc w:val="center"/>
            </w:pPr>
            <w:r>
              <w:rPr>
                <w:rFonts w:ascii="宋体" w:hAnsi="宋体" w:eastAsia="宋体" w:cs="宋体"/>
                <w:b/>
                <w:bCs/>
                <w:sz w:val="20"/>
                <w:szCs w:val="20"/>
              </w:rPr>
              <w:t>测试项名称</w:t>
            </w:r>
          </w:p>
        </w:tc>
        <w:tc>
          <w:tcPr>
            <w:vAlign w:val="center"/>
          </w:tcPr>
          <w:p w14:paraId="02EE96B3">
            <w:pPr>
              <w:jc w:val="center"/>
            </w:pPr>
            <w:r>
              <w:rPr>
                <w:rFonts w:ascii="宋体" w:hAnsi="宋体" w:eastAsia="宋体" w:cs="宋体"/>
                <w:b/>
                <w:bCs/>
                <w:sz w:val="20"/>
                <w:szCs w:val="20"/>
              </w:rPr>
              <w:t>测试方法</w:t>
            </w:r>
          </w:p>
        </w:tc>
        <w:tc>
          <w:tcPr>
            <w:vAlign w:val="center"/>
          </w:tcPr>
          <w:p w14:paraId="7AA8D6EF">
            <w:pPr>
              <w:jc w:val="center"/>
            </w:pPr>
            <w:r>
              <w:rPr>
                <w:rFonts w:ascii="宋体" w:hAnsi="宋体" w:eastAsia="宋体" w:cs="宋体"/>
                <w:b/>
                <w:bCs/>
                <w:sz w:val="20"/>
                <w:szCs w:val="20"/>
              </w:rPr>
              <w:t>计划用例数</w:t>
            </w:r>
          </w:p>
        </w:tc>
        <w:tc>
          <w:tcPr>
            <w:vAlign w:val="center"/>
          </w:tcPr>
          <w:p w14:paraId="3D563C7E">
            <w:pPr>
              <w:jc w:val="center"/>
            </w:pPr>
            <w:r>
              <w:rPr>
                <w:rFonts w:ascii="宋体" w:hAnsi="宋体" w:eastAsia="宋体" w:cs="宋体"/>
                <w:b/>
                <w:bCs/>
                <w:sz w:val="20"/>
                <w:szCs w:val="20"/>
              </w:rPr>
              <w:t>STD 引用</w:t>
            </w:r>
          </w:p>
        </w:tc>
      </w:tr>
      <w:tr w14:paraId="4B00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404F1AA">
            <w:r>
              <w:rPr>
                <w:rFonts w:ascii="宋体" w:hAnsi="宋体" w:eastAsia="宋体" w:cs="宋体"/>
                <w:sz w:val="20"/>
                <w:szCs w:val="20"/>
              </w:rPr>
              <w:t>TI-SC-001</w:t>
            </w:r>
          </w:p>
        </w:tc>
        <w:tc>
          <w:p w14:paraId="5C62021A">
            <w:r>
              <w:rPr>
                <w:rFonts w:ascii="宋体" w:hAnsi="宋体" w:eastAsia="宋体" w:cs="宋体"/>
                <w:sz w:val="20"/>
                <w:szCs w:val="20"/>
              </w:rPr>
              <w:t>大屏鉴权与首页概览</w:t>
            </w:r>
          </w:p>
        </w:tc>
        <w:tc>
          <w:p w14:paraId="7EF62D00">
            <w:r>
              <w:rPr>
                <w:rFonts w:ascii="宋体" w:hAnsi="宋体" w:eastAsia="宋体" w:cs="宋体"/>
                <w:sz w:val="20"/>
                <w:szCs w:val="20"/>
              </w:rPr>
              <w:t>黑盒</w:t>
            </w:r>
          </w:p>
        </w:tc>
        <w:tc>
          <w:p w14:paraId="6B32EF97">
            <w:r>
              <w:rPr>
                <w:rFonts w:ascii="宋体" w:hAnsi="宋体" w:eastAsia="宋体" w:cs="宋体"/>
                <w:sz w:val="20"/>
                <w:szCs w:val="20"/>
              </w:rPr>
              <w:t>8</w:t>
            </w:r>
          </w:p>
        </w:tc>
        <w:tc>
          <w:p w14:paraId="1A769A72">
            <w:r>
              <w:rPr>
                <w:rFonts w:ascii="宋体" w:hAnsi="宋体" w:eastAsia="宋体" w:cs="宋体"/>
                <w:sz w:val="20"/>
                <w:szCs w:val="20"/>
              </w:rPr>
              <w:t>STD §4.2</w:t>
            </w:r>
          </w:p>
        </w:tc>
      </w:tr>
      <w:tr w14:paraId="34D7F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BEDD1B">
            <w:r>
              <w:rPr>
                <w:rFonts w:ascii="宋体" w:hAnsi="宋体" w:eastAsia="宋体" w:cs="宋体"/>
                <w:sz w:val="20"/>
                <w:szCs w:val="20"/>
              </w:rPr>
              <w:t>TI-SC-002</w:t>
            </w:r>
          </w:p>
        </w:tc>
        <w:tc>
          <w:p w14:paraId="71C07E85">
            <w:r>
              <w:rPr>
                <w:rFonts w:ascii="宋体" w:hAnsi="宋体" w:eastAsia="宋体" w:cs="宋体"/>
                <w:sz w:val="20"/>
                <w:szCs w:val="20"/>
              </w:rPr>
              <w:t>畜牧资源/交易销售专题</w:t>
            </w:r>
          </w:p>
        </w:tc>
        <w:tc>
          <w:p w14:paraId="7898F72A">
            <w:r>
              <w:rPr>
                <w:rFonts w:ascii="宋体" w:hAnsi="宋体" w:eastAsia="宋体" w:cs="宋体"/>
                <w:sz w:val="20"/>
                <w:szCs w:val="20"/>
              </w:rPr>
              <w:t>黑盒/对比</w:t>
            </w:r>
          </w:p>
        </w:tc>
        <w:tc>
          <w:p w14:paraId="4AF12286">
            <w:r>
              <w:rPr>
                <w:rFonts w:ascii="宋体" w:hAnsi="宋体" w:eastAsia="宋体" w:cs="宋体"/>
                <w:sz w:val="20"/>
                <w:szCs w:val="20"/>
              </w:rPr>
              <w:t>10</w:t>
            </w:r>
          </w:p>
        </w:tc>
        <w:tc>
          <w:p w14:paraId="34E8B002">
            <w:r>
              <w:rPr>
                <w:rFonts w:ascii="宋体" w:hAnsi="宋体" w:eastAsia="宋体" w:cs="宋体"/>
                <w:sz w:val="20"/>
                <w:szCs w:val="20"/>
              </w:rPr>
              <w:t>STD §4.2</w:t>
            </w:r>
          </w:p>
        </w:tc>
      </w:tr>
      <w:tr w14:paraId="78975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48AFE0">
            <w:r>
              <w:rPr>
                <w:rFonts w:ascii="宋体" w:hAnsi="宋体" w:eastAsia="宋体" w:cs="宋体"/>
                <w:sz w:val="20"/>
                <w:szCs w:val="20"/>
              </w:rPr>
              <w:t>TI-SC-003</w:t>
            </w:r>
          </w:p>
        </w:tc>
        <w:tc>
          <w:p w14:paraId="2A371472">
            <w:r>
              <w:rPr>
                <w:rFonts w:ascii="宋体" w:hAnsi="宋体" w:eastAsia="宋体" w:cs="宋体"/>
                <w:sz w:val="20"/>
                <w:szCs w:val="20"/>
              </w:rPr>
              <w:t>共同富裕/疫病风险专题</w:t>
            </w:r>
          </w:p>
        </w:tc>
        <w:tc>
          <w:p w14:paraId="1749FA89">
            <w:r>
              <w:rPr>
                <w:rFonts w:ascii="宋体" w:hAnsi="宋体" w:eastAsia="宋体" w:cs="宋体"/>
                <w:sz w:val="20"/>
                <w:szCs w:val="20"/>
              </w:rPr>
              <w:t>黑盒</w:t>
            </w:r>
          </w:p>
        </w:tc>
        <w:tc>
          <w:p w14:paraId="7520B5BF">
            <w:r>
              <w:rPr>
                <w:rFonts w:ascii="宋体" w:hAnsi="宋体" w:eastAsia="宋体" w:cs="宋体"/>
                <w:sz w:val="20"/>
                <w:szCs w:val="20"/>
              </w:rPr>
              <w:t>8</w:t>
            </w:r>
          </w:p>
        </w:tc>
        <w:tc>
          <w:p w14:paraId="41CA559D">
            <w:r>
              <w:rPr>
                <w:rFonts w:ascii="宋体" w:hAnsi="宋体" w:eastAsia="宋体" w:cs="宋体"/>
                <w:sz w:val="20"/>
                <w:szCs w:val="20"/>
              </w:rPr>
              <w:t>STD §4.2</w:t>
            </w:r>
          </w:p>
        </w:tc>
      </w:tr>
      <w:tr w14:paraId="17B7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2E8AFC">
            <w:r>
              <w:rPr>
                <w:rFonts w:ascii="宋体" w:hAnsi="宋体" w:eastAsia="宋体" w:cs="宋体"/>
                <w:sz w:val="20"/>
                <w:szCs w:val="20"/>
              </w:rPr>
              <w:t>TI-SC-004</w:t>
            </w:r>
          </w:p>
        </w:tc>
        <w:tc>
          <w:p w14:paraId="61115793">
            <w:r>
              <w:rPr>
                <w:rFonts w:ascii="宋体" w:hAnsi="宋体" w:eastAsia="宋体" w:cs="宋体"/>
                <w:sz w:val="20"/>
                <w:szCs w:val="20"/>
              </w:rPr>
              <w:t>数据一致性/Open API集成</w:t>
            </w:r>
          </w:p>
        </w:tc>
        <w:tc>
          <w:p w14:paraId="35E8BFAC">
            <w:r>
              <w:rPr>
                <w:rFonts w:ascii="宋体" w:hAnsi="宋体" w:eastAsia="宋体" w:cs="宋体"/>
                <w:sz w:val="20"/>
                <w:szCs w:val="20"/>
              </w:rPr>
              <w:t>接口/对比</w:t>
            </w:r>
          </w:p>
        </w:tc>
        <w:tc>
          <w:p w14:paraId="4AEF9B6A">
            <w:r>
              <w:rPr>
                <w:rFonts w:ascii="宋体" w:hAnsi="宋体" w:eastAsia="宋体" w:cs="宋体"/>
                <w:sz w:val="20"/>
                <w:szCs w:val="20"/>
              </w:rPr>
              <w:t>6</w:t>
            </w:r>
          </w:p>
        </w:tc>
        <w:tc>
          <w:p w14:paraId="76E18730">
            <w:r>
              <w:rPr>
                <w:rFonts w:ascii="宋体" w:hAnsi="宋体" w:eastAsia="宋体" w:cs="宋体"/>
                <w:sz w:val="20"/>
                <w:szCs w:val="20"/>
              </w:rPr>
              <w:t>STD §4.2</w:t>
            </w:r>
          </w:p>
        </w:tc>
      </w:tr>
    </w:tbl>
    <w:p w14:paraId="2F515A7C">
      <w:pPr>
        <w:spacing w:after="90" w:line="360" w:lineRule="auto"/>
        <w:ind w:firstLine="420"/>
      </w:pPr>
      <w:r>
        <w:rPr>
          <w:rFonts w:ascii="宋体" w:hAnsi="宋体" w:eastAsia="宋体" w:cs="宋体"/>
          <w:sz w:val="21"/>
          <w:szCs w:val="21"/>
        </w:rPr>
        <w:t>本现场上述测试项合计计划执行 32 条测试用例，详细目录见 STD 附录 A。</w:t>
      </w:r>
    </w:p>
    <w:p w14:paraId="0A0AD19A">
      <w:pPr>
        <w:spacing w:before="180" w:after="100"/>
      </w:pPr>
      <w:r>
        <w:rPr>
          <w:rFonts w:ascii="宋体" w:hAnsi="宋体" w:eastAsia="宋体" w:cs="宋体"/>
          <w:b/>
          <w:bCs/>
          <w:sz w:val="21"/>
          <w:szCs w:val="21"/>
        </w:rPr>
        <w:t>3.3  巴青牧业大脑—牧民综合服务移动端测试现场</w:t>
      </w:r>
    </w:p>
    <w:p w14:paraId="42D5A95F">
      <w:pPr>
        <w:spacing w:after="90" w:line="360" w:lineRule="auto"/>
        <w:ind w:firstLine="420"/>
      </w:pPr>
      <w:r>
        <w:rPr>
          <w:rFonts w:ascii="宋体" w:hAnsi="宋体" w:eastAsia="宋体" w:cs="宋体"/>
          <w:sz w:val="21"/>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516CE944">
      <w:pPr>
        <w:spacing w:after="90" w:line="360" w:lineRule="auto"/>
        <w:ind w:firstLine="420"/>
      </w:pPr>
      <w:r>
        <w:rPr>
          <w:rFonts w:ascii="宋体" w:hAnsi="宋体" w:eastAsia="宋体" w:cs="宋体"/>
          <w:sz w:val="21"/>
          <w:szCs w:val="21"/>
        </w:rPr>
        <w:t>本现场用于 BQ-BRAIN-H5 合格性测试。被测对象为牧民综合服务 H5 应用，部署路径 /bqH5/，前端 ruoyi-ui-app（uni-app）。覆盖首页九宫格、养殖资讯、畜牧资源、农技课堂、用药工具、牦牛行情、预约服务、在线问诊、AI 助手、消息及个人中心等便民服务功能。</w:t>
      </w:r>
    </w:p>
    <w:p w14:paraId="59989625">
      <w:pPr>
        <w:spacing w:before="140" w:after="80"/>
      </w:pPr>
      <w:r>
        <w:rPr>
          <w:rFonts w:ascii="宋体" w:hAnsi="宋体" w:eastAsia="宋体" w:cs="宋体"/>
          <w:b/>
          <w:bCs/>
          <w:sz w:val="21"/>
          <w:szCs w:val="21"/>
        </w:rPr>
        <w:t>3.3.1  软件项</w:t>
      </w:r>
    </w:p>
    <w:p w14:paraId="07F151D9">
      <w:pPr>
        <w:spacing w:after="90" w:line="360" w:lineRule="auto"/>
        <w:ind w:firstLine="420"/>
      </w:pPr>
      <w:r>
        <w:rPr>
          <w:rFonts w:ascii="宋体" w:hAnsi="宋体" w:eastAsia="宋体" w:cs="宋体"/>
          <w:sz w:val="21"/>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28F64114">
      <w:pPr>
        <w:spacing w:after="70" w:line="360" w:lineRule="auto"/>
        <w:ind w:left="420" w:hanging="210"/>
      </w:pPr>
      <w:r>
        <w:rPr>
          <w:rFonts w:ascii="宋体" w:hAnsi="宋体" w:eastAsia="宋体" w:cs="宋体"/>
          <w:sz w:val="21"/>
          <w:szCs w:val="21"/>
        </w:rPr>
        <w:t>• 移动端浏览器：微信内置浏览器、Chrome 移动设备模拟（Android/iOS）；</w:t>
      </w:r>
    </w:p>
    <w:p w14:paraId="67BA72E0">
      <w:pPr>
        <w:spacing w:after="70" w:line="360" w:lineRule="auto"/>
        <w:ind w:left="420" w:hanging="210"/>
      </w:pPr>
      <w:r>
        <w:rPr>
          <w:rFonts w:ascii="宋体" w:hAnsi="宋体" w:eastAsia="宋体" w:cs="宋体"/>
          <w:sz w:val="21"/>
          <w:szCs w:val="21"/>
        </w:rPr>
        <w:t>• 被测前端：ruoyi-ui-app（uni-app，H5 路径 /bqH5/）；</w:t>
      </w:r>
    </w:p>
    <w:p w14:paraId="0EA3B01A">
      <w:pPr>
        <w:spacing w:after="70" w:line="360" w:lineRule="auto"/>
        <w:ind w:left="420" w:hanging="210"/>
      </w:pPr>
      <w:r>
        <w:rPr>
          <w:rFonts w:ascii="宋体" w:hAnsi="宋体" w:eastAsia="宋体" w:cs="宋体"/>
          <w:sz w:val="21"/>
          <w:szCs w:val="21"/>
        </w:rPr>
        <w:t>• 被测后端：baqing-admin /app/* 移动端接口；</w:t>
      </w:r>
    </w:p>
    <w:p w14:paraId="7B5C4529">
      <w:pPr>
        <w:spacing w:after="70" w:line="360" w:lineRule="auto"/>
        <w:ind w:left="420" w:hanging="210"/>
      </w:pPr>
      <w:r>
        <w:rPr>
          <w:rFonts w:ascii="宋体" w:hAnsi="宋体" w:eastAsia="宋体" w:cs="宋体"/>
          <w:sz w:val="21"/>
          <w:szCs w:val="21"/>
        </w:rPr>
        <w:t>• 依赖服务：大模型 AI 对话（/v1/chat/completions 转发）、在线预约/问诊模块。</w:t>
      </w:r>
    </w:p>
    <w:p w14:paraId="472707AB">
      <w:pPr>
        <w:spacing w:after="90" w:line="360" w:lineRule="auto"/>
        <w:ind w:firstLine="420"/>
      </w:pPr>
      <w:r>
        <w:rPr>
          <w:rFonts w:ascii="宋体" w:hAnsi="宋体" w:eastAsia="宋体" w:cs="宋体"/>
          <w:sz w:val="21"/>
          <w:szCs w:val="21"/>
        </w:rPr>
        <w:t>上述软件项中，操作系统、数据库、中间件及浏览器由测试现场提供或协调；被测应用软件及配套脚本由项目承建单位部署并提供版本说明。测试数据均为脱敏模拟数据。</w:t>
      </w:r>
    </w:p>
    <w:p w14:paraId="50E64B42">
      <w:pPr>
        <w:spacing w:before="140" w:after="80"/>
      </w:pPr>
      <w:r>
        <w:rPr>
          <w:rFonts w:ascii="宋体" w:hAnsi="宋体" w:eastAsia="宋体" w:cs="宋体"/>
          <w:b/>
          <w:bCs/>
          <w:sz w:val="21"/>
          <w:szCs w:val="21"/>
        </w:rPr>
        <w:t>3.3.2  硬件及固件项</w:t>
      </w:r>
    </w:p>
    <w:p w14:paraId="40BBB361">
      <w:pPr>
        <w:spacing w:after="90" w:line="360" w:lineRule="auto"/>
        <w:ind w:firstLine="420"/>
      </w:pPr>
      <w:r>
        <w:rPr>
          <w:rFonts w:ascii="宋体" w:hAnsi="宋体" w:eastAsia="宋体" w:cs="宋体"/>
          <w:sz w:val="21"/>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63670FEE">
      <w:pPr>
        <w:spacing w:after="70" w:line="360" w:lineRule="auto"/>
        <w:ind w:left="420" w:hanging="210"/>
      </w:pPr>
      <w:r>
        <w:rPr>
          <w:rFonts w:ascii="宋体" w:hAnsi="宋体" w:eastAsia="宋体" w:cs="宋体"/>
          <w:sz w:val="21"/>
          <w:szCs w:val="21"/>
        </w:rPr>
        <w:t>• 测试手机：Android 10+ × 2 部，屏幕 ≥ 6 英寸；或 PC 浏览器移动模拟（375×812）；</w:t>
      </w:r>
    </w:p>
    <w:p w14:paraId="521640E6">
      <w:pPr>
        <w:spacing w:after="70" w:line="360" w:lineRule="auto"/>
        <w:ind w:left="420" w:hanging="210"/>
      </w:pPr>
      <w:r>
        <w:rPr>
          <w:rFonts w:ascii="宋体" w:hAnsi="宋体" w:eastAsia="宋体" w:cs="宋体"/>
          <w:sz w:val="21"/>
          <w:szCs w:val="21"/>
        </w:rPr>
        <w:t>• 网络：4G/Wi-Fi，可访问 http://117.180.211.14/bqH5/。</w:t>
      </w:r>
    </w:p>
    <w:p w14:paraId="500248EB">
      <w:pPr>
        <w:spacing w:before="140" w:after="80"/>
      </w:pPr>
      <w:r>
        <w:rPr>
          <w:rFonts w:ascii="宋体" w:hAnsi="宋体" w:eastAsia="宋体" w:cs="宋体"/>
          <w:b/>
          <w:bCs/>
          <w:sz w:val="21"/>
          <w:szCs w:val="21"/>
        </w:rPr>
        <w:t>3.3.3  其他材料</w:t>
      </w:r>
    </w:p>
    <w:p w14:paraId="53CFE032">
      <w:pPr>
        <w:spacing w:after="90" w:line="360" w:lineRule="auto"/>
        <w:ind w:firstLine="420"/>
      </w:pPr>
      <w:r>
        <w:rPr>
          <w:rFonts w:ascii="宋体" w:hAnsi="宋体" w:eastAsia="宋体" w:cs="宋体"/>
          <w:sz w:val="21"/>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2DC9D8F2">
      <w:pPr>
        <w:spacing w:after="70" w:line="360" w:lineRule="auto"/>
        <w:ind w:left="420" w:hanging="210"/>
      </w:pPr>
      <w:r>
        <w:rPr>
          <w:rFonts w:ascii="宋体" w:hAnsi="宋体" w:eastAsia="宋体" w:cs="宋体"/>
          <w:sz w:val="21"/>
          <w:szCs w:val="21"/>
        </w:rPr>
        <w:t>• 《移动端测试用例》（ruoyi-ui-app/doc/移动端测试用例.md）；</w:t>
      </w:r>
    </w:p>
    <w:p w14:paraId="395B3612">
      <w:pPr>
        <w:spacing w:after="70" w:line="360" w:lineRule="auto"/>
        <w:ind w:left="420" w:hanging="210"/>
      </w:pPr>
      <w:r>
        <w:rPr>
          <w:rFonts w:ascii="宋体" w:hAnsi="宋体" w:eastAsia="宋体" w:cs="宋体"/>
          <w:sz w:val="21"/>
          <w:szCs w:val="21"/>
        </w:rPr>
        <w:t>• 各 app 模块接口说明（doc/app/ 目录）；</w:t>
      </w:r>
    </w:p>
    <w:p w14:paraId="0722AF64">
      <w:pPr>
        <w:spacing w:after="70" w:line="360" w:lineRule="auto"/>
        <w:ind w:left="420" w:hanging="210"/>
      </w:pPr>
      <w:r>
        <w:rPr>
          <w:rFonts w:ascii="宋体" w:hAnsi="宋体" w:eastAsia="宋体" w:cs="宋体"/>
          <w:sz w:val="21"/>
          <w:szCs w:val="21"/>
        </w:rPr>
        <w:t>• 牧民测试账号及预约/问诊测试数据。</w:t>
      </w:r>
    </w:p>
    <w:p w14:paraId="01C454E3">
      <w:pPr>
        <w:spacing w:before="140" w:after="80"/>
      </w:pPr>
      <w:r>
        <w:rPr>
          <w:rFonts w:ascii="宋体" w:hAnsi="宋体" w:eastAsia="宋体" w:cs="宋体"/>
          <w:b/>
          <w:bCs/>
          <w:sz w:val="21"/>
          <w:szCs w:val="21"/>
        </w:rPr>
        <w:t>3.3.4  所有权种类、需方权利与许可证</w:t>
      </w:r>
    </w:p>
    <w:p w14:paraId="6E48001B">
      <w:pPr>
        <w:spacing w:after="90" w:line="360" w:lineRule="auto"/>
        <w:ind w:firstLine="420"/>
      </w:pPr>
      <w:r>
        <w:rPr>
          <w:rFonts w:ascii="宋体" w:hAnsi="宋体" w:eastAsia="宋体" w:cs="宋体"/>
          <w:sz w:val="21"/>
          <w:szCs w:val="21"/>
        </w:rPr>
        <w:t>本条应标识与软件测试环境中每个元素有关的所有权种类、需方权利与许可证等问题。</w:t>
      </w:r>
    </w:p>
    <w:p w14:paraId="5BE90F58">
      <w:pPr>
        <w:spacing w:after="90" w:line="360" w:lineRule="auto"/>
        <w:ind w:firstLine="420"/>
      </w:pPr>
      <w:r>
        <w:rPr>
          <w:rFonts w:ascii="宋体" w:hAnsi="宋体" w:eastAsia="宋体" w:cs="宋体"/>
          <w:sz w:val="21"/>
          <w:szCs w:val="21"/>
        </w:rPr>
        <w:t>服务器、网络链路及基础运行环境由需方（巴青县人民政府及项目主管部门）提供或协调；被测应用软件源代码及部署包著作权归项目承建单位所有。测试期间，需方、监理单位及第三方检测机构享有按本计划及合同约定开展合格性测试、见证测试的使用权。测试过程不涉及真实公民个人信息及商业秘密，均采用脱敏模拟数据。开源组件（Spring Boot、Vue、MySQL、Redis、Element UI 等）使用遵循相应开源许可证及政务信息化项目建设规范。</w:t>
      </w:r>
    </w:p>
    <w:p w14:paraId="4C21C94D">
      <w:pPr>
        <w:spacing w:before="140" w:after="80"/>
      </w:pPr>
      <w:r>
        <w:rPr>
          <w:rFonts w:ascii="宋体" w:hAnsi="宋体" w:eastAsia="宋体" w:cs="宋体"/>
          <w:b/>
          <w:bCs/>
          <w:sz w:val="21"/>
          <w:szCs w:val="21"/>
        </w:rPr>
        <w:t>3.3.5  安装、测试与控制</w:t>
      </w:r>
    </w:p>
    <w:p w14:paraId="74A950B1">
      <w:pPr>
        <w:spacing w:after="90" w:line="360" w:lineRule="auto"/>
        <w:ind w:firstLine="420"/>
      </w:pPr>
      <w:r>
        <w:rPr>
          <w:rFonts w:ascii="宋体" w:hAnsi="宋体" w:eastAsia="宋体" w:cs="宋体"/>
          <w:sz w:val="21"/>
          <w:szCs w:val="21"/>
        </w:rPr>
        <w:t>本条应标识开发方为执行以下各项工作的计划，可能需要与测试现场人员共同合作：</w:t>
      </w:r>
    </w:p>
    <w:p w14:paraId="2819AABA">
      <w:pPr>
        <w:spacing w:after="70" w:line="360" w:lineRule="auto"/>
        <w:ind w:firstLine="420"/>
      </w:pPr>
      <w:r>
        <w:rPr>
          <w:rFonts w:ascii="宋体" w:hAnsi="宋体" w:eastAsia="宋体" w:cs="宋体"/>
          <w:sz w:val="21"/>
          <w:szCs w:val="21"/>
        </w:rPr>
        <w:t>a. 获取和开发软件测试环境中的每个元素：测试负责人确认被测软件版本标识（V1.0 / Git Tag v1.0.0-test）及《系统部署手册》清单；测试期间未经测试负责人书面批准，不得变更服务器配置、数据库结构及被测软件版本；</w:t>
      </w:r>
    </w:p>
    <w:p w14:paraId="6669DC2F">
      <w:pPr>
        <w:spacing w:after="70" w:line="360" w:lineRule="auto"/>
        <w:ind w:firstLine="420"/>
      </w:pPr>
      <w:r>
        <w:rPr>
          <w:rFonts w:ascii="宋体" w:hAnsi="宋体" w:eastAsia="宋体" w:cs="宋体"/>
          <w:sz w:val="21"/>
          <w:szCs w:val="21"/>
        </w:rPr>
        <w:t>b. 使用前，安装与测试软件测试环境中的每项：按《系统部署手册》完成应用服务、Nginx 反向代理、MySQL、Redis 安装配置，执行健康检查及冒烟测试通过后，方可开展正式合格性测试；</w:t>
      </w:r>
    </w:p>
    <w:p w14:paraId="0FCAEB65">
      <w:pPr>
        <w:spacing w:after="70" w:line="360" w:lineRule="auto"/>
        <w:ind w:firstLine="420"/>
      </w:pPr>
      <w:r>
        <w:rPr>
          <w:rFonts w:ascii="宋体" w:hAnsi="宋体" w:eastAsia="宋体" w:cs="宋体"/>
          <w:sz w:val="21"/>
          <w:szCs w:val="21"/>
        </w:rPr>
        <w:t>c. 控制与维护软件测试环境中的每项：每日测试开始前检查服务可用性；缺陷修复后由承建单位发布新版本并提交《版本变更说明》，测试组执行回归验证并更新测试记录。</w:t>
      </w:r>
    </w:p>
    <w:p w14:paraId="43C52420">
      <w:pPr>
        <w:spacing w:before="140" w:after="80"/>
      </w:pPr>
      <w:r>
        <w:rPr>
          <w:rFonts w:ascii="宋体" w:hAnsi="宋体" w:eastAsia="宋体" w:cs="宋体"/>
          <w:b/>
          <w:bCs/>
          <w:sz w:val="21"/>
          <w:szCs w:val="21"/>
        </w:rPr>
        <w:t>3.3.6  参与组织</w:t>
      </w:r>
    </w:p>
    <w:p w14:paraId="54D0B45C">
      <w:pPr>
        <w:spacing w:after="90" w:line="360" w:lineRule="auto"/>
        <w:ind w:firstLine="420"/>
      </w:pPr>
      <w:r>
        <w:rPr>
          <w:rFonts w:ascii="宋体" w:hAnsi="宋体" w:eastAsia="宋体" w:cs="宋体"/>
          <w:sz w:val="21"/>
          <w:szCs w:val="21"/>
        </w:rPr>
        <w:t>本条应标识参与现场测试的组织和它们的角色与职责。</w:t>
      </w:r>
    </w:p>
    <w:p w14:paraId="6B9733E3">
      <w:pPr>
        <w:spacing w:after="90" w:line="360" w:lineRule="auto"/>
        <w:ind w:firstLine="420"/>
      </w:pPr>
      <w:r>
        <w:rPr>
          <w:rFonts w:ascii="宋体" w:hAnsi="宋体" w:eastAsia="宋体" w:cs="宋体"/>
          <w:sz w:val="21"/>
          <w:szCs w:val="21"/>
        </w:rPr>
        <w:t>需方——便民服务流程确认；监理——过程监督；承建方——环境及 AI 服务支持；测试组——执行测试。</w:t>
      </w:r>
    </w:p>
    <w:p w14:paraId="0B9056B9">
      <w:pPr>
        <w:spacing w:before="140" w:after="80"/>
      </w:pPr>
      <w:r>
        <w:rPr>
          <w:rFonts w:ascii="宋体" w:hAnsi="宋体" w:eastAsia="宋体" w:cs="宋体"/>
          <w:b/>
          <w:bCs/>
          <w:sz w:val="21"/>
          <w:szCs w:val="21"/>
        </w:rPr>
        <w:t>3.3.7  人员</w:t>
      </w:r>
    </w:p>
    <w:p w14:paraId="213ED3AC">
      <w:pPr>
        <w:spacing w:after="90" w:line="360" w:lineRule="auto"/>
        <w:ind w:firstLine="420"/>
      </w:pPr>
      <w:r>
        <w:rPr>
          <w:rFonts w:ascii="宋体" w:hAnsi="宋体" w:eastAsia="宋体" w:cs="宋体"/>
          <w:sz w:val="21"/>
          <w:szCs w:val="21"/>
        </w:rPr>
        <w:t>本条应标识在测试阶段测试现场所需人员的数量、类型和技术水平，需要他们的日期与时间，及任何特殊需要，如为保证广泛测试工作的连续性与一致性的轮班操作与关键技能的保持。</w:t>
      </w:r>
    </w:p>
    <w:p w14:paraId="2C7E47DA">
      <w:pPr>
        <w:spacing w:after="90" w:line="360" w:lineRule="auto"/>
        <w:ind w:firstLine="420"/>
      </w:pPr>
      <w:r>
        <w:rPr>
          <w:rFonts w:ascii="宋体" w:hAnsi="宋体" w:eastAsia="宋体" w:cs="宋体"/>
          <w:sz w:val="21"/>
          <w:szCs w:val="21"/>
        </w:rPr>
        <w:t>测试工程师 1 名（8 人天）：具备移动端 H5 及微信浏览器兼容性测试经验。测试周期：2026-05-23～2026-05-24。</w:t>
      </w:r>
    </w:p>
    <w:p w14:paraId="706C1DC4">
      <w:pPr>
        <w:spacing w:after="90" w:line="360" w:lineRule="auto"/>
        <w:ind w:firstLine="420"/>
      </w:pPr>
      <w:r>
        <w:rPr>
          <w:rFonts w:ascii="宋体" w:hAnsi="宋体" w:eastAsia="宋体" w:cs="宋体"/>
          <w:sz w:val="21"/>
          <w:szCs w:val="21"/>
        </w:rPr>
        <w:t>本现场统一测试账号如下（集成测试环境，仅供本项目合格性测试使用）：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25"/>
        <w:gridCol w:w="4030"/>
        <w:gridCol w:w="923"/>
        <w:gridCol w:w="919"/>
        <w:gridCol w:w="2549"/>
      </w:tblGrid>
      <w:tr w14:paraId="34C7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9E296EF">
            <w:pPr>
              <w:jc w:val="center"/>
            </w:pPr>
            <w:r>
              <w:rPr>
                <w:rFonts w:ascii="宋体" w:hAnsi="宋体" w:eastAsia="宋体" w:cs="宋体"/>
                <w:b/>
                <w:bCs/>
                <w:sz w:val="20"/>
                <w:szCs w:val="20"/>
              </w:rPr>
              <w:t>序号</w:t>
            </w:r>
          </w:p>
        </w:tc>
        <w:tc>
          <w:tcPr>
            <w:vAlign w:val="center"/>
          </w:tcPr>
          <w:p w14:paraId="5D634779">
            <w:pPr>
              <w:jc w:val="center"/>
            </w:pPr>
            <w:r>
              <w:rPr>
                <w:rFonts w:ascii="宋体" w:hAnsi="宋体" w:eastAsia="宋体" w:cs="宋体"/>
                <w:b/>
                <w:bCs/>
                <w:sz w:val="20"/>
                <w:szCs w:val="20"/>
              </w:rPr>
              <w:t>访问地址</w:t>
            </w:r>
          </w:p>
        </w:tc>
        <w:tc>
          <w:tcPr>
            <w:vAlign w:val="center"/>
          </w:tcPr>
          <w:p w14:paraId="72EE1B06">
            <w:pPr>
              <w:jc w:val="center"/>
            </w:pPr>
            <w:r>
              <w:rPr>
                <w:rFonts w:ascii="宋体" w:hAnsi="宋体" w:eastAsia="宋体" w:cs="宋体"/>
                <w:b/>
                <w:bCs/>
                <w:sz w:val="20"/>
                <w:szCs w:val="20"/>
              </w:rPr>
              <w:t>用户名</w:t>
            </w:r>
          </w:p>
        </w:tc>
        <w:tc>
          <w:tcPr>
            <w:vAlign w:val="center"/>
          </w:tcPr>
          <w:p w14:paraId="515A3918">
            <w:pPr>
              <w:jc w:val="center"/>
            </w:pPr>
            <w:r>
              <w:rPr>
                <w:rFonts w:ascii="宋体" w:hAnsi="宋体" w:eastAsia="宋体" w:cs="宋体"/>
                <w:b/>
                <w:bCs/>
                <w:sz w:val="20"/>
                <w:szCs w:val="20"/>
              </w:rPr>
              <w:t>密码</w:t>
            </w:r>
          </w:p>
        </w:tc>
        <w:tc>
          <w:tcPr>
            <w:vAlign w:val="center"/>
          </w:tcPr>
          <w:p w14:paraId="107A87F0">
            <w:pPr>
              <w:jc w:val="center"/>
            </w:pPr>
            <w:r>
              <w:rPr>
                <w:rFonts w:ascii="宋体" w:hAnsi="宋体" w:eastAsia="宋体" w:cs="宋体"/>
                <w:b/>
                <w:bCs/>
                <w:sz w:val="20"/>
                <w:szCs w:val="20"/>
              </w:rPr>
              <w:t>角色说明</w:t>
            </w:r>
          </w:p>
        </w:tc>
      </w:tr>
      <w:tr w14:paraId="3FA5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A473B40">
            <w:r>
              <w:rPr>
                <w:rFonts w:ascii="宋体" w:hAnsi="宋体" w:eastAsia="宋体" w:cs="宋体"/>
                <w:sz w:val="20"/>
                <w:szCs w:val="20"/>
              </w:rPr>
              <w:t>1</w:t>
            </w:r>
          </w:p>
        </w:tc>
        <w:tc>
          <w:p w14:paraId="2D768A33">
            <w:r>
              <w:rPr>
                <w:rFonts w:ascii="宋体" w:hAnsi="宋体" w:eastAsia="宋体" w:cs="宋体"/>
                <w:sz w:val="20"/>
                <w:szCs w:val="20"/>
              </w:rPr>
              <w:t>http://117.180.211.14/bqH5/</w:t>
            </w:r>
          </w:p>
        </w:tc>
        <w:tc>
          <w:p w14:paraId="5F83821F">
            <w:r>
              <w:rPr>
                <w:rFonts w:ascii="宋体" w:hAnsi="宋体" w:eastAsia="宋体" w:cs="宋体"/>
                <w:sz w:val="20"/>
                <w:szCs w:val="20"/>
              </w:rPr>
              <w:t>ceshi3</w:t>
            </w:r>
          </w:p>
        </w:tc>
        <w:tc>
          <w:p w14:paraId="167B3505">
            <w:r>
              <w:rPr>
                <w:rFonts w:ascii="宋体" w:hAnsi="宋体" w:eastAsia="宋体" w:cs="宋体"/>
                <w:sz w:val="20"/>
                <w:szCs w:val="20"/>
              </w:rPr>
              <w:t>123456</w:t>
            </w:r>
          </w:p>
        </w:tc>
        <w:tc>
          <w:p w14:paraId="66BC7927">
            <w:r>
              <w:rPr>
                <w:rFonts w:ascii="宋体" w:hAnsi="宋体" w:eastAsia="宋体" w:cs="宋体"/>
                <w:sz w:val="20"/>
                <w:szCs w:val="20"/>
              </w:rPr>
              <w:t>注册牧民/普通用户</w:t>
            </w:r>
          </w:p>
        </w:tc>
      </w:tr>
    </w:tbl>
    <w:p w14:paraId="2CAD20F5">
      <w:pPr>
        <w:spacing w:before="140" w:after="80"/>
      </w:pPr>
      <w:r>
        <w:rPr>
          <w:rFonts w:ascii="宋体" w:hAnsi="宋体" w:eastAsia="宋体" w:cs="宋体"/>
          <w:b/>
          <w:bCs/>
          <w:sz w:val="21"/>
          <w:szCs w:val="21"/>
        </w:rPr>
        <w:t>3.3.8  定向计划</w:t>
      </w:r>
    </w:p>
    <w:p w14:paraId="14608CDC">
      <w:pPr>
        <w:spacing w:after="90" w:line="360" w:lineRule="auto"/>
        <w:ind w:firstLine="420"/>
      </w:pPr>
      <w:r>
        <w:rPr>
          <w:rFonts w:ascii="宋体" w:hAnsi="宋体" w:eastAsia="宋体" w:cs="宋体"/>
          <w:sz w:val="21"/>
          <w:szCs w:val="21"/>
        </w:rPr>
        <w:t>本条应描述测试前和测试期间给出的任何定向培训。此信息应与 3.3.7 所给的人员要求有关。培训可包括用户指导、操作员指导、维护与控制组指导和对全体人员定向的简述。如果预料有大量培训的话，可单独制定一个计划而在此引用。</w:t>
      </w:r>
    </w:p>
    <w:p w14:paraId="7D362229">
      <w:pPr>
        <w:spacing w:after="90" w:line="360" w:lineRule="auto"/>
        <w:ind w:firstLine="420"/>
      </w:pPr>
      <w:r>
        <w:rPr>
          <w:rFonts w:ascii="宋体" w:hAnsi="宋体" w:eastAsia="宋体" w:cs="宋体"/>
          <w:sz w:val="21"/>
          <w:szCs w:val="21"/>
        </w:rPr>
        <w:t>测试前 2 小时培训：移动端主功能路径、AI 助手与预约模块操作、易用性及兼容性测试要点。</w:t>
      </w:r>
    </w:p>
    <w:p w14:paraId="6EDEF38D">
      <w:pPr>
        <w:spacing w:before="140" w:after="80"/>
      </w:pPr>
      <w:r>
        <w:rPr>
          <w:rFonts w:ascii="宋体" w:hAnsi="宋体" w:eastAsia="宋体" w:cs="宋体"/>
          <w:b/>
          <w:bCs/>
          <w:sz w:val="21"/>
          <w:szCs w:val="21"/>
        </w:rPr>
        <w:t>3.3.9  要执行的测试</w:t>
      </w:r>
    </w:p>
    <w:p w14:paraId="36BB508F">
      <w:pPr>
        <w:spacing w:after="90" w:line="360" w:lineRule="auto"/>
        <w:ind w:firstLine="420"/>
      </w:pPr>
      <w:r>
        <w:rPr>
          <w:rFonts w:ascii="宋体" w:hAnsi="宋体" w:eastAsia="宋体" w:cs="宋体"/>
          <w:sz w:val="21"/>
          <w:szCs w:val="21"/>
        </w:rPr>
        <w:t>本条应标识在该测试现场计划执行的测试。每个测试项应有唯一的名称和标识。测试项描述的是测试用例的集合，此处不描述具体测试用例；具体测试用例、测试步骤及预期结果见《软件测试说明(STD)》。</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4"/>
        <w:gridCol w:w="3600"/>
        <w:gridCol w:w="1289"/>
        <w:gridCol w:w="1434"/>
        <w:gridCol w:w="1289"/>
      </w:tblGrid>
      <w:tr w14:paraId="2DB8B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BCD9E25">
            <w:pPr>
              <w:jc w:val="center"/>
            </w:pPr>
            <w:r>
              <w:rPr>
                <w:rFonts w:ascii="宋体" w:hAnsi="宋体" w:eastAsia="宋体" w:cs="宋体"/>
                <w:b/>
                <w:bCs/>
                <w:sz w:val="20"/>
                <w:szCs w:val="20"/>
              </w:rPr>
              <w:t>测试项标识</w:t>
            </w:r>
          </w:p>
        </w:tc>
        <w:tc>
          <w:tcPr>
            <w:vAlign w:val="center"/>
          </w:tcPr>
          <w:p w14:paraId="26DF38A5">
            <w:pPr>
              <w:jc w:val="center"/>
            </w:pPr>
            <w:r>
              <w:rPr>
                <w:rFonts w:ascii="宋体" w:hAnsi="宋体" w:eastAsia="宋体" w:cs="宋体"/>
                <w:b/>
                <w:bCs/>
                <w:sz w:val="20"/>
                <w:szCs w:val="20"/>
              </w:rPr>
              <w:t>测试项名称</w:t>
            </w:r>
          </w:p>
        </w:tc>
        <w:tc>
          <w:tcPr>
            <w:vAlign w:val="center"/>
          </w:tcPr>
          <w:p w14:paraId="11CF473A">
            <w:pPr>
              <w:jc w:val="center"/>
            </w:pPr>
            <w:r>
              <w:rPr>
                <w:rFonts w:ascii="宋体" w:hAnsi="宋体" w:eastAsia="宋体" w:cs="宋体"/>
                <w:b/>
                <w:bCs/>
                <w:sz w:val="20"/>
                <w:szCs w:val="20"/>
              </w:rPr>
              <w:t>测试方法</w:t>
            </w:r>
          </w:p>
        </w:tc>
        <w:tc>
          <w:tcPr>
            <w:vAlign w:val="center"/>
          </w:tcPr>
          <w:p w14:paraId="77416B84">
            <w:pPr>
              <w:jc w:val="center"/>
            </w:pPr>
            <w:r>
              <w:rPr>
                <w:rFonts w:ascii="宋体" w:hAnsi="宋体" w:eastAsia="宋体" w:cs="宋体"/>
                <w:b/>
                <w:bCs/>
                <w:sz w:val="20"/>
                <w:szCs w:val="20"/>
              </w:rPr>
              <w:t>计划用例数</w:t>
            </w:r>
          </w:p>
        </w:tc>
        <w:tc>
          <w:tcPr>
            <w:vAlign w:val="center"/>
          </w:tcPr>
          <w:p w14:paraId="5C1774DE">
            <w:pPr>
              <w:jc w:val="center"/>
            </w:pPr>
            <w:r>
              <w:rPr>
                <w:rFonts w:ascii="宋体" w:hAnsi="宋体" w:eastAsia="宋体" w:cs="宋体"/>
                <w:b/>
                <w:bCs/>
                <w:sz w:val="20"/>
                <w:szCs w:val="20"/>
              </w:rPr>
              <w:t>STD 引用</w:t>
            </w:r>
          </w:p>
        </w:tc>
      </w:tr>
      <w:tr w14:paraId="26CB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F653B67">
            <w:r>
              <w:rPr>
                <w:rFonts w:ascii="宋体" w:hAnsi="宋体" w:eastAsia="宋体" w:cs="宋体"/>
                <w:sz w:val="20"/>
                <w:szCs w:val="20"/>
              </w:rPr>
              <w:t>TI-H5-001</w:t>
            </w:r>
          </w:p>
        </w:tc>
        <w:tc>
          <w:p w14:paraId="6620DB4B">
            <w:r>
              <w:rPr>
                <w:rFonts w:ascii="宋体" w:hAnsi="宋体" w:eastAsia="宋体" w:cs="宋体"/>
                <w:sz w:val="20"/>
                <w:szCs w:val="20"/>
              </w:rPr>
              <w:t>登录/Tab/双语i18n</w:t>
            </w:r>
          </w:p>
        </w:tc>
        <w:tc>
          <w:p w14:paraId="42D883D8">
            <w:r>
              <w:rPr>
                <w:rFonts w:ascii="宋体" w:hAnsi="宋体" w:eastAsia="宋体" w:cs="宋体"/>
                <w:sz w:val="20"/>
                <w:szCs w:val="20"/>
              </w:rPr>
              <w:t>黑盒</w:t>
            </w:r>
          </w:p>
        </w:tc>
        <w:tc>
          <w:p w14:paraId="5333D241">
            <w:r>
              <w:rPr>
                <w:rFonts w:ascii="宋体" w:hAnsi="宋体" w:eastAsia="宋体" w:cs="宋体"/>
                <w:sz w:val="20"/>
                <w:szCs w:val="20"/>
              </w:rPr>
              <w:t>8</w:t>
            </w:r>
          </w:p>
        </w:tc>
        <w:tc>
          <w:p w14:paraId="5D443B07">
            <w:r>
              <w:rPr>
                <w:rFonts w:ascii="宋体" w:hAnsi="宋体" w:eastAsia="宋体" w:cs="宋体"/>
                <w:sz w:val="20"/>
                <w:szCs w:val="20"/>
              </w:rPr>
              <w:t>STD §4.3</w:t>
            </w:r>
          </w:p>
        </w:tc>
      </w:tr>
      <w:tr w14:paraId="18DD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2742D6">
            <w:r>
              <w:rPr>
                <w:rFonts w:ascii="宋体" w:hAnsi="宋体" w:eastAsia="宋体" w:cs="宋体"/>
                <w:sz w:val="20"/>
                <w:szCs w:val="20"/>
              </w:rPr>
              <w:t>TI-H5-002</w:t>
            </w:r>
          </w:p>
        </w:tc>
        <w:tc>
          <w:p w14:paraId="3DE5AD5A">
            <w:r>
              <w:rPr>
                <w:rFonts w:ascii="宋体" w:hAnsi="宋体" w:eastAsia="宋体" w:cs="宋体"/>
                <w:sz w:val="20"/>
                <w:szCs w:val="20"/>
              </w:rPr>
              <w:t>资讯/资源/课堂/用药/行情</w:t>
            </w:r>
          </w:p>
        </w:tc>
        <w:tc>
          <w:p w14:paraId="21D8A72B">
            <w:r>
              <w:rPr>
                <w:rFonts w:ascii="宋体" w:hAnsi="宋体" w:eastAsia="宋体" w:cs="宋体"/>
                <w:sz w:val="20"/>
                <w:szCs w:val="20"/>
              </w:rPr>
              <w:t>黑盒</w:t>
            </w:r>
          </w:p>
        </w:tc>
        <w:tc>
          <w:p w14:paraId="163B0E9C">
            <w:r>
              <w:rPr>
                <w:rFonts w:ascii="宋体" w:hAnsi="宋体" w:eastAsia="宋体" w:cs="宋体"/>
                <w:sz w:val="20"/>
                <w:szCs w:val="20"/>
              </w:rPr>
              <w:t>12</w:t>
            </w:r>
          </w:p>
        </w:tc>
        <w:tc>
          <w:p w14:paraId="316CFEC9">
            <w:r>
              <w:rPr>
                <w:rFonts w:ascii="宋体" w:hAnsi="宋体" w:eastAsia="宋体" w:cs="宋体"/>
                <w:sz w:val="20"/>
                <w:szCs w:val="20"/>
              </w:rPr>
              <w:t>STD §4.3</w:t>
            </w:r>
          </w:p>
        </w:tc>
      </w:tr>
      <w:tr w14:paraId="5369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5D10EA6">
            <w:r>
              <w:rPr>
                <w:rFonts w:ascii="宋体" w:hAnsi="宋体" w:eastAsia="宋体" w:cs="宋体"/>
                <w:sz w:val="20"/>
                <w:szCs w:val="20"/>
              </w:rPr>
              <w:t>TI-H5-003</w:t>
            </w:r>
          </w:p>
        </w:tc>
        <w:tc>
          <w:p w14:paraId="18DC55FA">
            <w:r>
              <w:rPr>
                <w:rFonts w:ascii="宋体" w:hAnsi="宋体" w:eastAsia="宋体" w:cs="宋体"/>
                <w:sz w:val="20"/>
                <w:szCs w:val="20"/>
              </w:rPr>
              <w:t>预约服务全链路</w:t>
            </w:r>
          </w:p>
        </w:tc>
        <w:tc>
          <w:p w14:paraId="77B6B9E5">
            <w:r>
              <w:rPr>
                <w:rFonts w:ascii="宋体" w:hAnsi="宋体" w:eastAsia="宋体" w:cs="宋体"/>
                <w:sz w:val="20"/>
                <w:szCs w:val="20"/>
              </w:rPr>
              <w:t>黑盒/流程</w:t>
            </w:r>
          </w:p>
        </w:tc>
        <w:tc>
          <w:p w14:paraId="790DEE36">
            <w:r>
              <w:rPr>
                <w:rFonts w:ascii="宋体" w:hAnsi="宋体" w:eastAsia="宋体" w:cs="宋体"/>
                <w:sz w:val="20"/>
                <w:szCs w:val="20"/>
              </w:rPr>
              <w:t>12</w:t>
            </w:r>
          </w:p>
        </w:tc>
        <w:tc>
          <w:p w14:paraId="0D4CA42A">
            <w:r>
              <w:rPr>
                <w:rFonts w:ascii="宋体" w:hAnsi="宋体" w:eastAsia="宋体" w:cs="宋体"/>
                <w:sz w:val="20"/>
                <w:szCs w:val="20"/>
              </w:rPr>
              <w:t>STD §4.3</w:t>
            </w:r>
          </w:p>
        </w:tc>
      </w:tr>
      <w:tr w14:paraId="63AC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4575122">
            <w:r>
              <w:rPr>
                <w:rFonts w:ascii="宋体" w:hAnsi="宋体" w:eastAsia="宋体" w:cs="宋体"/>
                <w:sz w:val="20"/>
                <w:szCs w:val="20"/>
              </w:rPr>
              <w:t>TI-H5-004</w:t>
            </w:r>
          </w:p>
        </w:tc>
        <w:tc>
          <w:p w14:paraId="28421F32">
            <w:r>
              <w:rPr>
                <w:rFonts w:ascii="宋体" w:hAnsi="宋体" w:eastAsia="宋体" w:cs="宋体"/>
                <w:sz w:val="20"/>
                <w:szCs w:val="20"/>
              </w:rPr>
              <w:t>问诊/AI助手/消息/个人中心</w:t>
            </w:r>
          </w:p>
        </w:tc>
        <w:tc>
          <w:p w14:paraId="790FED1C">
            <w:r>
              <w:rPr>
                <w:rFonts w:ascii="宋体" w:hAnsi="宋体" w:eastAsia="宋体" w:cs="宋体"/>
                <w:sz w:val="20"/>
                <w:szCs w:val="20"/>
              </w:rPr>
              <w:t>黑盒</w:t>
            </w:r>
          </w:p>
        </w:tc>
        <w:tc>
          <w:p w14:paraId="2F84971D">
            <w:r>
              <w:rPr>
                <w:rFonts w:ascii="宋体" w:hAnsi="宋体" w:eastAsia="宋体" w:cs="宋体"/>
                <w:sz w:val="20"/>
                <w:szCs w:val="20"/>
              </w:rPr>
              <w:t>10</w:t>
            </w:r>
          </w:p>
        </w:tc>
        <w:tc>
          <w:p w14:paraId="213D886A">
            <w:r>
              <w:rPr>
                <w:rFonts w:ascii="宋体" w:hAnsi="宋体" w:eastAsia="宋体" w:cs="宋体"/>
                <w:sz w:val="20"/>
                <w:szCs w:val="20"/>
              </w:rPr>
              <w:t>STD §4.3</w:t>
            </w:r>
          </w:p>
        </w:tc>
      </w:tr>
      <w:tr w14:paraId="1883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9F2F1F">
            <w:r>
              <w:rPr>
                <w:rFonts w:ascii="宋体" w:hAnsi="宋体" w:eastAsia="宋体" w:cs="宋体"/>
                <w:sz w:val="20"/>
                <w:szCs w:val="20"/>
              </w:rPr>
              <w:t>TI-H5-005</w:t>
            </w:r>
          </w:p>
        </w:tc>
        <w:tc>
          <w:p w14:paraId="3555D79A">
            <w:r>
              <w:rPr>
                <w:rFonts w:ascii="宋体" w:hAnsi="宋体" w:eastAsia="宋体" w:cs="宋体"/>
                <w:sz w:val="20"/>
                <w:szCs w:val="20"/>
              </w:rPr>
              <w:t>微信/浏览器兼容性</w:t>
            </w:r>
          </w:p>
        </w:tc>
        <w:tc>
          <w:p w14:paraId="00018F72">
            <w:r>
              <w:rPr>
                <w:rFonts w:ascii="宋体" w:hAnsi="宋体" w:eastAsia="宋体" w:cs="宋体"/>
                <w:sz w:val="20"/>
                <w:szCs w:val="20"/>
              </w:rPr>
              <w:t>兼容性</w:t>
            </w:r>
          </w:p>
        </w:tc>
        <w:tc>
          <w:p w14:paraId="5F840405">
            <w:r>
              <w:rPr>
                <w:rFonts w:ascii="宋体" w:hAnsi="宋体" w:eastAsia="宋体" w:cs="宋体"/>
                <w:sz w:val="20"/>
                <w:szCs w:val="20"/>
              </w:rPr>
              <w:t>6</w:t>
            </w:r>
          </w:p>
        </w:tc>
        <w:tc>
          <w:p w14:paraId="47EA390D">
            <w:r>
              <w:rPr>
                <w:rFonts w:ascii="宋体" w:hAnsi="宋体" w:eastAsia="宋体" w:cs="宋体"/>
                <w:sz w:val="20"/>
                <w:szCs w:val="20"/>
              </w:rPr>
              <w:t>STD §4.3</w:t>
            </w:r>
          </w:p>
        </w:tc>
      </w:tr>
    </w:tbl>
    <w:p w14:paraId="1A35131F">
      <w:pPr>
        <w:spacing w:after="90" w:line="360" w:lineRule="auto"/>
        <w:ind w:firstLine="420"/>
      </w:pPr>
      <w:r>
        <w:rPr>
          <w:rFonts w:ascii="宋体" w:hAnsi="宋体" w:eastAsia="宋体" w:cs="宋体"/>
          <w:sz w:val="21"/>
          <w:szCs w:val="21"/>
        </w:rPr>
        <w:t>本现场上述测试项合计计划执行 48 条测试用例，详细目录见 STD 附录 A。</w:t>
      </w:r>
    </w:p>
    <w:p w14:paraId="73B0258A">
      <w:pPr>
        <w:spacing w:before="180" w:after="100"/>
      </w:pPr>
      <w:r>
        <w:rPr>
          <w:rFonts w:ascii="宋体" w:hAnsi="宋体" w:eastAsia="宋体" w:cs="宋体"/>
          <w:b/>
          <w:bCs/>
          <w:sz w:val="21"/>
          <w:szCs w:val="21"/>
        </w:rPr>
        <w:t>3.4  巴青牧业大脑—牦牛交易市场移动端测试现场</w:t>
      </w:r>
    </w:p>
    <w:p w14:paraId="4E9D8F77">
      <w:pPr>
        <w:spacing w:after="90" w:line="360" w:lineRule="auto"/>
        <w:ind w:firstLine="420"/>
      </w:pPr>
      <w:r>
        <w:rPr>
          <w:rFonts w:ascii="宋体" w:hAnsi="宋体" w:eastAsia="宋体" w:cs="宋体"/>
          <w:sz w:val="21"/>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51C6C712">
      <w:pPr>
        <w:spacing w:after="90" w:line="360" w:lineRule="auto"/>
        <w:ind w:firstLine="420"/>
      </w:pPr>
      <w:r>
        <w:rPr>
          <w:rFonts w:ascii="宋体" w:hAnsi="宋体" w:eastAsia="宋体" w:cs="宋体"/>
          <w:sz w:val="21"/>
          <w:szCs w:val="21"/>
        </w:rPr>
        <w:t>本现场用于 BQ-BRAIN-JY 合格性测试。被测对象为牦牛交易市场 H5 应用，部署路径 /bqjy/，前端 ruoyi-jiaoyi（uni-app）。覆盖供应商、承销商两种角色的首页、订单管理、行情查看、店铺及结算等业务，验证多角色权限隔离及与后台交易市场模块的数据联动。</w:t>
      </w:r>
    </w:p>
    <w:p w14:paraId="1B63D27F">
      <w:pPr>
        <w:spacing w:before="140" w:after="80"/>
      </w:pPr>
      <w:r>
        <w:rPr>
          <w:rFonts w:ascii="宋体" w:hAnsi="宋体" w:eastAsia="宋体" w:cs="宋体"/>
          <w:b/>
          <w:bCs/>
          <w:sz w:val="21"/>
          <w:szCs w:val="21"/>
        </w:rPr>
        <w:t>3.4.1  软件项</w:t>
      </w:r>
    </w:p>
    <w:p w14:paraId="16B2F982">
      <w:pPr>
        <w:spacing w:after="90" w:line="360" w:lineRule="auto"/>
        <w:ind w:firstLine="420"/>
      </w:pPr>
      <w:r>
        <w:rPr>
          <w:rFonts w:ascii="宋体" w:hAnsi="宋体" w:eastAsia="宋体" w:cs="宋体"/>
          <w:sz w:val="21"/>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4EB59BBC">
      <w:pPr>
        <w:spacing w:after="70" w:line="360" w:lineRule="auto"/>
        <w:ind w:left="420" w:hanging="210"/>
      </w:pPr>
      <w:r>
        <w:rPr>
          <w:rFonts w:ascii="宋体" w:hAnsi="宋体" w:eastAsia="宋体" w:cs="宋体"/>
          <w:sz w:val="21"/>
          <w:szCs w:val="21"/>
        </w:rPr>
        <w:t>• 移动端浏览器：微信内置浏览器、Chrome 移动模式；</w:t>
      </w:r>
    </w:p>
    <w:p w14:paraId="38FA22C0">
      <w:pPr>
        <w:spacing w:after="70" w:line="360" w:lineRule="auto"/>
        <w:ind w:left="420" w:hanging="210"/>
      </w:pPr>
      <w:r>
        <w:rPr>
          <w:rFonts w:ascii="宋体" w:hAnsi="宋体" w:eastAsia="宋体" w:cs="宋体"/>
          <w:sz w:val="21"/>
          <w:szCs w:val="21"/>
        </w:rPr>
        <w:t>• 被测前端：ruoyi-jiaoyi（uni-app，路径 /bqjy/）；</w:t>
      </w:r>
    </w:p>
    <w:p w14:paraId="46257986">
      <w:pPr>
        <w:spacing w:after="70" w:line="360" w:lineRule="auto"/>
        <w:ind w:left="420" w:hanging="210"/>
      </w:pPr>
      <w:r>
        <w:rPr>
          <w:rFonts w:ascii="宋体" w:hAnsi="宋体" w:eastAsia="宋体" w:cs="宋体"/>
          <w:sz w:val="21"/>
          <w:szCs w:val="21"/>
        </w:rPr>
        <w:t>• 被测后端：/app/supplier/*、/app/distributor/*、/app/yakMarket/* 等；</w:t>
      </w:r>
    </w:p>
    <w:p w14:paraId="279B30CF">
      <w:pPr>
        <w:spacing w:after="70" w:line="360" w:lineRule="auto"/>
        <w:ind w:left="420" w:hanging="210"/>
      </w:pPr>
      <w:r>
        <w:rPr>
          <w:rFonts w:ascii="宋体" w:hAnsi="宋体" w:eastAsia="宋体" w:cs="宋体"/>
          <w:sz w:val="21"/>
          <w:szCs w:val="21"/>
        </w:rPr>
        <w:t>• 关联后台：运营管理后台交易市场模块（tradeMarket）。</w:t>
      </w:r>
    </w:p>
    <w:p w14:paraId="6A3F1F82">
      <w:pPr>
        <w:spacing w:after="90" w:line="360" w:lineRule="auto"/>
        <w:ind w:firstLine="420"/>
      </w:pPr>
      <w:r>
        <w:rPr>
          <w:rFonts w:ascii="宋体" w:hAnsi="宋体" w:eastAsia="宋体" w:cs="宋体"/>
          <w:sz w:val="21"/>
          <w:szCs w:val="21"/>
        </w:rPr>
        <w:t>上述软件项中，操作系统、数据库、中间件及浏览器由测试现场提供或协调；被测应用软件及配套脚本由项目承建单位部署并提供版本说明。测试数据均为脱敏模拟数据。</w:t>
      </w:r>
    </w:p>
    <w:p w14:paraId="3E3B2FCF">
      <w:pPr>
        <w:spacing w:before="140" w:after="80"/>
      </w:pPr>
      <w:r>
        <w:rPr>
          <w:rFonts w:ascii="宋体" w:hAnsi="宋体" w:eastAsia="宋体" w:cs="宋体"/>
          <w:b/>
          <w:bCs/>
          <w:sz w:val="21"/>
          <w:szCs w:val="21"/>
        </w:rPr>
        <w:t>3.4.2  硬件及固件项</w:t>
      </w:r>
    </w:p>
    <w:p w14:paraId="6A060B6D">
      <w:pPr>
        <w:spacing w:after="90" w:line="360" w:lineRule="auto"/>
        <w:ind w:firstLine="420"/>
      </w:pPr>
      <w:r>
        <w:rPr>
          <w:rFonts w:ascii="宋体" w:hAnsi="宋体" w:eastAsia="宋体" w:cs="宋体"/>
          <w:sz w:val="21"/>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38A46DCF">
      <w:pPr>
        <w:spacing w:after="70" w:line="360" w:lineRule="auto"/>
        <w:ind w:left="420" w:hanging="210"/>
      </w:pPr>
      <w:r>
        <w:rPr>
          <w:rFonts w:ascii="宋体" w:hAnsi="宋体" w:eastAsia="宋体" w:cs="宋体"/>
          <w:sz w:val="21"/>
          <w:szCs w:val="21"/>
        </w:rPr>
        <w:t>• 测试手机：Android 10+ × 2 部；</w:t>
      </w:r>
    </w:p>
    <w:p w14:paraId="49949776">
      <w:pPr>
        <w:spacing w:after="70" w:line="360" w:lineRule="auto"/>
        <w:ind w:left="420" w:hanging="210"/>
      </w:pPr>
      <w:r>
        <w:rPr>
          <w:rFonts w:ascii="宋体" w:hAnsi="宋体" w:eastAsia="宋体" w:cs="宋体"/>
          <w:sz w:val="21"/>
          <w:szCs w:val="21"/>
        </w:rPr>
        <w:t>• 网络：可访问 http://117.180.211.14/bqjy/。</w:t>
      </w:r>
    </w:p>
    <w:p w14:paraId="68EFF486">
      <w:pPr>
        <w:spacing w:before="140" w:after="80"/>
      </w:pPr>
      <w:r>
        <w:rPr>
          <w:rFonts w:ascii="宋体" w:hAnsi="宋体" w:eastAsia="宋体" w:cs="宋体"/>
          <w:b/>
          <w:bCs/>
          <w:sz w:val="21"/>
          <w:szCs w:val="21"/>
        </w:rPr>
        <w:t>3.4.3  其他材料</w:t>
      </w:r>
    </w:p>
    <w:p w14:paraId="76105A21">
      <w:pPr>
        <w:spacing w:after="90" w:line="360" w:lineRule="auto"/>
        <w:ind w:firstLine="420"/>
      </w:pPr>
      <w:r>
        <w:rPr>
          <w:rFonts w:ascii="宋体" w:hAnsi="宋体" w:eastAsia="宋体" w:cs="宋体"/>
          <w:sz w:val="21"/>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40C3D8FD">
      <w:pPr>
        <w:spacing w:after="70" w:line="360" w:lineRule="auto"/>
        <w:ind w:left="420" w:hanging="210"/>
      </w:pPr>
      <w:r>
        <w:rPr>
          <w:rFonts w:ascii="宋体" w:hAnsi="宋体" w:eastAsia="宋体" w:cs="宋体"/>
          <w:sz w:val="21"/>
          <w:szCs w:val="21"/>
        </w:rPr>
        <w:t>• 《交易市场功能需求及测试用例》（doc/交易市场平台/、doc/app/ 目录）；</w:t>
      </w:r>
    </w:p>
    <w:p w14:paraId="0F65CCED">
      <w:pPr>
        <w:spacing w:after="70" w:line="360" w:lineRule="auto"/>
        <w:ind w:left="420" w:hanging="210"/>
      </w:pPr>
      <w:r>
        <w:rPr>
          <w:rFonts w:ascii="宋体" w:hAnsi="宋体" w:eastAsia="宋体" w:cs="宋体"/>
          <w:sz w:val="21"/>
          <w:szCs w:val="21"/>
        </w:rPr>
        <w:t>• 供应商/承销商测试主档、订单及行情测试数据。</w:t>
      </w:r>
    </w:p>
    <w:p w14:paraId="6BF25464">
      <w:pPr>
        <w:spacing w:before="140" w:after="80"/>
      </w:pPr>
      <w:r>
        <w:rPr>
          <w:rFonts w:ascii="宋体" w:hAnsi="宋体" w:eastAsia="宋体" w:cs="宋体"/>
          <w:b/>
          <w:bCs/>
          <w:sz w:val="21"/>
          <w:szCs w:val="21"/>
        </w:rPr>
        <w:t>3.4.4  所有权种类、需方权利与许可证</w:t>
      </w:r>
    </w:p>
    <w:p w14:paraId="6E769DB7">
      <w:pPr>
        <w:spacing w:after="90" w:line="360" w:lineRule="auto"/>
        <w:ind w:firstLine="420"/>
      </w:pPr>
      <w:r>
        <w:rPr>
          <w:rFonts w:ascii="宋体" w:hAnsi="宋体" w:eastAsia="宋体" w:cs="宋体"/>
          <w:sz w:val="21"/>
          <w:szCs w:val="21"/>
        </w:rPr>
        <w:t>本条应标识与软件测试环境中每个元素有关的所有权种类、需方权利与许可证等问题。</w:t>
      </w:r>
    </w:p>
    <w:p w14:paraId="75AFD07E">
      <w:pPr>
        <w:spacing w:after="90" w:line="360" w:lineRule="auto"/>
        <w:ind w:firstLine="420"/>
      </w:pPr>
      <w:r>
        <w:rPr>
          <w:rFonts w:ascii="宋体" w:hAnsi="宋体" w:eastAsia="宋体" w:cs="宋体"/>
          <w:sz w:val="21"/>
          <w:szCs w:val="21"/>
        </w:rPr>
        <w:t>服务器、网络链路及基础运行环境由需方（巴青县人民政府及项目主管部门）提供或协调；被测应用软件源代码及部署包著作权归项目承建单位所有。测试期间，需方、监理单位及第三方检测机构享有按本计划及合同约定开展合格性测试、见证测试的使用权。测试过程不涉及真实公民个人信息及商业秘密，均采用脱敏模拟数据。开源组件（Spring Boot、Vue、MySQL、Redis、Element UI 等）使用遵循相应开源许可证及政务信息化项目建设规范。</w:t>
      </w:r>
    </w:p>
    <w:p w14:paraId="5B2ABDED">
      <w:pPr>
        <w:spacing w:before="140" w:after="80"/>
      </w:pPr>
      <w:r>
        <w:rPr>
          <w:rFonts w:ascii="宋体" w:hAnsi="宋体" w:eastAsia="宋体" w:cs="宋体"/>
          <w:b/>
          <w:bCs/>
          <w:sz w:val="21"/>
          <w:szCs w:val="21"/>
        </w:rPr>
        <w:t>3.4.5  安装、测试与控制</w:t>
      </w:r>
    </w:p>
    <w:p w14:paraId="47D8FC91">
      <w:pPr>
        <w:spacing w:after="90" w:line="360" w:lineRule="auto"/>
        <w:ind w:firstLine="420"/>
      </w:pPr>
      <w:r>
        <w:rPr>
          <w:rFonts w:ascii="宋体" w:hAnsi="宋体" w:eastAsia="宋体" w:cs="宋体"/>
          <w:sz w:val="21"/>
          <w:szCs w:val="21"/>
        </w:rPr>
        <w:t>本条应标识开发方为执行以下各项工作的计划，可能需要与测试现场人员共同合作：</w:t>
      </w:r>
    </w:p>
    <w:p w14:paraId="36802D3E">
      <w:pPr>
        <w:spacing w:after="70" w:line="360" w:lineRule="auto"/>
        <w:ind w:firstLine="420"/>
      </w:pPr>
      <w:r>
        <w:rPr>
          <w:rFonts w:ascii="宋体" w:hAnsi="宋体" w:eastAsia="宋体" w:cs="宋体"/>
          <w:sz w:val="21"/>
          <w:szCs w:val="21"/>
        </w:rPr>
        <w:t>a. 获取和开发软件测试环境中的每个元素：测试负责人确认被测软件版本标识（V1.0 / Git Tag v1.0.0-test）及《系统部署手册》清单；测试期间未经测试负责人书面批准，不得变更服务器配置、数据库结构及被测软件版本；</w:t>
      </w:r>
    </w:p>
    <w:p w14:paraId="142A6540">
      <w:pPr>
        <w:spacing w:after="70" w:line="360" w:lineRule="auto"/>
        <w:ind w:firstLine="420"/>
      </w:pPr>
      <w:r>
        <w:rPr>
          <w:rFonts w:ascii="宋体" w:hAnsi="宋体" w:eastAsia="宋体" w:cs="宋体"/>
          <w:sz w:val="21"/>
          <w:szCs w:val="21"/>
        </w:rPr>
        <w:t>b. 使用前，安装与测试软件测试环境中的每项：按《系统部署手册》完成应用服务、Nginx 反向代理、MySQL、Redis 安装配置，执行健康检查及冒烟测试通过后，方可开展正式合格性测试；</w:t>
      </w:r>
    </w:p>
    <w:p w14:paraId="533370BE">
      <w:pPr>
        <w:spacing w:after="70" w:line="360" w:lineRule="auto"/>
        <w:ind w:firstLine="420"/>
      </w:pPr>
      <w:r>
        <w:rPr>
          <w:rFonts w:ascii="宋体" w:hAnsi="宋体" w:eastAsia="宋体" w:cs="宋体"/>
          <w:sz w:val="21"/>
          <w:szCs w:val="21"/>
        </w:rPr>
        <w:t>c. 控制与维护软件测试环境中的每项：每日测试开始前检查服务可用性；缺陷修复后由承建单位发布新版本并提交《版本变更说明》，测试组执行回归验证并更新测试记录。</w:t>
      </w:r>
    </w:p>
    <w:p w14:paraId="405E10A0">
      <w:pPr>
        <w:spacing w:before="140" w:after="80"/>
      </w:pPr>
      <w:r>
        <w:rPr>
          <w:rFonts w:ascii="宋体" w:hAnsi="宋体" w:eastAsia="宋体" w:cs="宋体"/>
          <w:b/>
          <w:bCs/>
          <w:sz w:val="21"/>
          <w:szCs w:val="21"/>
        </w:rPr>
        <w:t>3.4.6  参与组织</w:t>
      </w:r>
    </w:p>
    <w:p w14:paraId="041D4792">
      <w:pPr>
        <w:spacing w:after="90" w:line="360" w:lineRule="auto"/>
        <w:ind w:firstLine="420"/>
      </w:pPr>
      <w:r>
        <w:rPr>
          <w:rFonts w:ascii="宋体" w:hAnsi="宋体" w:eastAsia="宋体" w:cs="宋体"/>
          <w:sz w:val="21"/>
          <w:szCs w:val="21"/>
        </w:rPr>
        <w:t>本条应标识参与现场测试的组织和它们的角色与职责。</w:t>
      </w:r>
    </w:p>
    <w:p w14:paraId="16BBB773">
      <w:pPr>
        <w:spacing w:after="90" w:line="360" w:lineRule="auto"/>
        <w:ind w:firstLine="420"/>
      </w:pPr>
      <w:r>
        <w:rPr>
          <w:rFonts w:ascii="宋体" w:hAnsi="宋体" w:eastAsia="宋体" w:cs="宋体"/>
          <w:sz w:val="21"/>
          <w:szCs w:val="21"/>
        </w:rPr>
        <w:t>需方交易市场业务代表——业务规则确认及见证；监理——过程监督；承建方——数据支持；测试组——分角色执行测试。</w:t>
      </w:r>
    </w:p>
    <w:p w14:paraId="5B2215EB">
      <w:pPr>
        <w:spacing w:before="140" w:after="80"/>
      </w:pPr>
      <w:r>
        <w:rPr>
          <w:rFonts w:ascii="宋体" w:hAnsi="宋体" w:eastAsia="宋体" w:cs="宋体"/>
          <w:b/>
          <w:bCs/>
          <w:sz w:val="21"/>
          <w:szCs w:val="21"/>
        </w:rPr>
        <w:t>3.4.7  人员</w:t>
      </w:r>
    </w:p>
    <w:p w14:paraId="72E6D219">
      <w:pPr>
        <w:spacing w:after="90" w:line="360" w:lineRule="auto"/>
        <w:ind w:firstLine="420"/>
      </w:pPr>
      <w:r>
        <w:rPr>
          <w:rFonts w:ascii="宋体" w:hAnsi="宋体" w:eastAsia="宋体" w:cs="宋体"/>
          <w:sz w:val="21"/>
          <w:szCs w:val="21"/>
        </w:rPr>
        <w:t>本条应标识在测试阶段测试现场所需人员的数量、类型和技术水平，需要他们的日期与时间，及任何特殊需要，如为保证广泛测试工作的连续性与一致性的轮班操作与关键技能的保持。</w:t>
      </w:r>
    </w:p>
    <w:p w14:paraId="7980D30D">
      <w:pPr>
        <w:spacing w:after="90" w:line="360" w:lineRule="auto"/>
        <w:ind w:firstLine="420"/>
      </w:pPr>
      <w:r>
        <w:rPr>
          <w:rFonts w:ascii="宋体" w:hAnsi="宋体" w:eastAsia="宋体" w:cs="宋体"/>
          <w:sz w:val="21"/>
          <w:szCs w:val="21"/>
        </w:rPr>
        <w:t>测试工程师 1 名（8 人天）：分别使用供应商、承销商账号验证权限隔离；需方代表 1 名（2 人天）。测试周期：2026-05-24～2026-05-25。</w:t>
      </w:r>
    </w:p>
    <w:p w14:paraId="3005625B">
      <w:pPr>
        <w:spacing w:after="90" w:line="360" w:lineRule="auto"/>
        <w:ind w:firstLine="420"/>
      </w:pPr>
      <w:r>
        <w:rPr>
          <w:rFonts w:ascii="宋体" w:hAnsi="宋体" w:eastAsia="宋体" w:cs="宋体"/>
          <w:sz w:val="21"/>
          <w:szCs w:val="21"/>
        </w:rPr>
        <w:t>本现场统一测试账号如下（集成测试环境，仅供本项目合格性测试使用）：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9"/>
        <w:gridCol w:w="4637"/>
        <w:gridCol w:w="1228"/>
        <w:gridCol w:w="1057"/>
        <w:gridCol w:w="1405"/>
      </w:tblGrid>
      <w:tr w14:paraId="059D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3613087C">
            <w:pPr>
              <w:jc w:val="center"/>
            </w:pPr>
            <w:r>
              <w:rPr>
                <w:rFonts w:ascii="宋体" w:hAnsi="宋体" w:eastAsia="宋体" w:cs="宋体"/>
                <w:b/>
                <w:bCs/>
                <w:sz w:val="20"/>
                <w:szCs w:val="20"/>
              </w:rPr>
              <w:t>序号</w:t>
            </w:r>
          </w:p>
        </w:tc>
        <w:tc>
          <w:tcPr>
            <w:vAlign w:val="center"/>
          </w:tcPr>
          <w:p w14:paraId="2A5DC58E">
            <w:pPr>
              <w:jc w:val="center"/>
            </w:pPr>
            <w:r>
              <w:rPr>
                <w:rFonts w:ascii="宋体" w:hAnsi="宋体" w:eastAsia="宋体" w:cs="宋体"/>
                <w:b/>
                <w:bCs/>
                <w:sz w:val="20"/>
                <w:szCs w:val="20"/>
              </w:rPr>
              <w:t>访问地址</w:t>
            </w:r>
          </w:p>
        </w:tc>
        <w:tc>
          <w:tcPr>
            <w:vAlign w:val="center"/>
          </w:tcPr>
          <w:p w14:paraId="33AD96BF">
            <w:pPr>
              <w:jc w:val="center"/>
            </w:pPr>
            <w:r>
              <w:rPr>
                <w:rFonts w:ascii="宋体" w:hAnsi="宋体" w:eastAsia="宋体" w:cs="宋体"/>
                <w:b/>
                <w:bCs/>
                <w:sz w:val="20"/>
                <w:szCs w:val="20"/>
              </w:rPr>
              <w:t>用户名</w:t>
            </w:r>
          </w:p>
        </w:tc>
        <w:tc>
          <w:tcPr>
            <w:vAlign w:val="center"/>
          </w:tcPr>
          <w:p w14:paraId="205499BC">
            <w:pPr>
              <w:jc w:val="center"/>
            </w:pPr>
            <w:r>
              <w:rPr>
                <w:rFonts w:ascii="宋体" w:hAnsi="宋体" w:eastAsia="宋体" w:cs="宋体"/>
                <w:b/>
                <w:bCs/>
                <w:sz w:val="20"/>
                <w:szCs w:val="20"/>
              </w:rPr>
              <w:t>密码</w:t>
            </w:r>
          </w:p>
        </w:tc>
        <w:tc>
          <w:tcPr>
            <w:vAlign w:val="center"/>
          </w:tcPr>
          <w:p w14:paraId="04F57C47">
            <w:pPr>
              <w:jc w:val="center"/>
            </w:pPr>
            <w:r>
              <w:rPr>
                <w:rFonts w:ascii="宋体" w:hAnsi="宋体" w:eastAsia="宋体" w:cs="宋体"/>
                <w:b/>
                <w:bCs/>
                <w:sz w:val="20"/>
                <w:szCs w:val="20"/>
              </w:rPr>
              <w:t>角色说明</w:t>
            </w:r>
          </w:p>
        </w:tc>
      </w:tr>
      <w:tr w14:paraId="328B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75D051D">
            <w:r>
              <w:rPr>
                <w:rFonts w:ascii="宋体" w:hAnsi="宋体" w:eastAsia="宋体" w:cs="宋体"/>
                <w:sz w:val="20"/>
                <w:szCs w:val="20"/>
              </w:rPr>
              <w:t>1</w:t>
            </w:r>
          </w:p>
        </w:tc>
        <w:tc>
          <w:p w14:paraId="4AE75F35">
            <w:r>
              <w:rPr>
                <w:rFonts w:ascii="宋体" w:hAnsi="宋体" w:eastAsia="宋体" w:cs="宋体"/>
                <w:sz w:val="20"/>
                <w:szCs w:val="20"/>
              </w:rPr>
              <w:t>http://117.180.211.14/bqjy/</w:t>
            </w:r>
          </w:p>
        </w:tc>
        <w:tc>
          <w:p w14:paraId="181CEC96">
            <w:r>
              <w:rPr>
                <w:rFonts w:ascii="宋体" w:hAnsi="宋体" w:eastAsia="宋体" w:cs="宋体"/>
                <w:sz w:val="20"/>
                <w:szCs w:val="20"/>
              </w:rPr>
              <w:t>gys0014</w:t>
            </w:r>
          </w:p>
        </w:tc>
        <w:tc>
          <w:p w14:paraId="786423DA">
            <w:r>
              <w:rPr>
                <w:rFonts w:ascii="宋体" w:hAnsi="宋体" w:eastAsia="宋体" w:cs="宋体"/>
                <w:sz w:val="20"/>
                <w:szCs w:val="20"/>
              </w:rPr>
              <w:t>123456</w:t>
            </w:r>
          </w:p>
        </w:tc>
        <w:tc>
          <w:p w14:paraId="4898E307">
            <w:r>
              <w:rPr>
                <w:rFonts w:ascii="宋体" w:hAnsi="宋体" w:eastAsia="宋体" w:cs="宋体"/>
                <w:sz w:val="20"/>
                <w:szCs w:val="20"/>
              </w:rPr>
              <w:t>供应商</w:t>
            </w:r>
          </w:p>
        </w:tc>
      </w:tr>
      <w:tr w14:paraId="649B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ADEC6F">
            <w:r>
              <w:rPr>
                <w:rFonts w:ascii="宋体" w:hAnsi="宋体" w:eastAsia="宋体" w:cs="宋体"/>
                <w:sz w:val="20"/>
                <w:szCs w:val="20"/>
              </w:rPr>
              <w:t>2</w:t>
            </w:r>
          </w:p>
        </w:tc>
        <w:tc>
          <w:p w14:paraId="6EF82E66">
            <w:r>
              <w:rPr>
                <w:rFonts w:ascii="宋体" w:hAnsi="宋体" w:eastAsia="宋体" w:cs="宋体"/>
                <w:sz w:val="20"/>
                <w:szCs w:val="20"/>
              </w:rPr>
              <w:t>http://117.180.211.14/bqjy/</w:t>
            </w:r>
          </w:p>
        </w:tc>
        <w:tc>
          <w:p w14:paraId="330D3866">
            <w:r>
              <w:rPr>
                <w:rFonts w:ascii="宋体" w:hAnsi="宋体" w:eastAsia="宋体" w:cs="宋体"/>
                <w:sz w:val="20"/>
                <w:szCs w:val="20"/>
              </w:rPr>
              <w:t>cxs0012</w:t>
            </w:r>
          </w:p>
        </w:tc>
        <w:tc>
          <w:p w14:paraId="1804F3C0">
            <w:r>
              <w:rPr>
                <w:rFonts w:ascii="宋体" w:hAnsi="宋体" w:eastAsia="宋体" w:cs="宋体"/>
                <w:sz w:val="20"/>
                <w:szCs w:val="20"/>
              </w:rPr>
              <w:t>123456</w:t>
            </w:r>
          </w:p>
        </w:tc>
        <w:tc>
          <w:p w14:paraId="4AF7B6CF">
            <w:r>
              <w:rPr>
                <w:rFonts w:ascii="宋体" w:hAnsi="宋体" w:eastAsia="宋体" w:cs="宋体"/>
                <w:sz w:val="20"/>
                <w:szCs w:val="20"/>
              </w:rPr>
              <w:t>承销商</w:t>
            </w:r>
          </w:p>
        </w:tc>
      </w:tr>
    </w:tbl>
    <w:p w14:paraId="6AEAB922">
      <w:pPr>
        <w:spacing w:before="140" w:after="80"/>
      </w:pPr>
      <w:r>
        <w:rPr>
          <w:rFonts w:ascii="宋体" w:hAnsi="宋体" w:eastAsia="宋体" w:cs="宋体"/>
          <w:b/>
          <w:bCs/>
          <w:sz w:val="21"/>
          <w:szCs w:val="21"/>
        </w:rPr>
        <w:t>3.4.8  定向计划</w:t>
      </w:r>
    </w:p>
    <w:p w14:paraId="292C59A8">
      <w:pPr>
        <w:spacing w:after="90" w:line="360" w:lineRule="auto"/>
        <w:ind w:firstLine="420"/>
      </w:pPr>
      <w:r>
        <w:rPr>
          <w:rFonts w:ascii="宋体" w:hAnsi="宋体" w:eastAsia="宋体" w:cs="宋体"/>
          <w:sz w:val="21"/>
          <w:szCs w:val="21"/>
        </w:rPr>
        <w:t>本条应描述测试前和测试期间给出的任何定向培训。此信息应与 3.4.7 所给的人员要求有关。培训可包括用户指导、操作员指导、维护与控制组指导和对全体人员定向的简述。如果预料有大量培训的话，可单独制定一个计划而在此引用。</w:t>
      </w:r>
    </w:p>
    <w:p w14:paraId="1DC78E5F">
      <w:pPr>
        <w:spacing w:after="90" w:line="360" w:lineRule="auto"/>
        <w:ind w:firstLine="420"/>
      </w:pPr>
      <w:r>
        <w:rPr>
          <w:rFonts w:ascii="宋体" w:hAnsi="宋体" w:eastAsia="宋体" w:cs="宋体"/>
          <w:sz w:val="21"/>
          <w:szCs w:val="21"/>
        </w:rPr>
        <w:t>测试前 2 小时培训：供应商/承销商角色差异、订单状态流转、与后台数据联动规则及验收核对要点。</w:t>
      </w:r>
    </w:p>
    <w:p w14:paraId="3538C6BC">
      <w:pPr>
        <w:spacing w:before="140" w:after="80"/>
      </w:pPr>
      <w:r>
        <w:rPr>
          <w:rFonts w:ascii="宋体" w:hAnsi="宋体" w:eastAsia="宋体" w:cs="宋体"/>
          <w:b/>
          <w:bCs/>
          <w:sz w:val="21"/>
          <w:szCs w:val="21"/>
        </w:rPr>
        <w:t>3.4.9  要执行的测试</w:t>
      </w:r>
    </w:p>
    <w:p w14:paraId="04515410">
      <w:pPr>
        <w:spacing w:after="90" w:line="360" w:lineRule="auto"/>
        <w:ind w:firstLine="420"/>
      </w:pPr>
      <w:r>
        <w:rPr>
          <w:rFonts w:ascii="宋体" w:hAnsi="宋体" w:eastAsia="宋体" w:cs="宋体"/>
          <w:sz w:val="21"/>
          <w:szCs w:val="21"/>
        </w:rPr>
        <w:t>本条应标识在该测试现场计划执行的测试。每个测试项应有唯一的名称和标识。测试项描述的是测试用例的集合，此处不描述具体测试用例；具体测试用例、测试步骤及预期结果见《软件测试说明(STD)》。</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745"/>
        <w:gridCol w:w="2420"/>
        <w:gridCol w:w="1568"/>
        <w:gridCol w:w="1745"/>
        <w:gridCol w:w="1568"/>
      </w:tblGrid>
      <w:tr w14:paraId="32BA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0787870">
            <w:pPr>
              <w:jc w:val="center"/>
            </w:pPr>
            <w:r>
              <w:rPr>
                <w:rFonts w:ascii="宋体" w:hAnsi="宋体" w:eastAsia="宋体" w:cs="宋体"/>
                <w:b/>
                <w:bCs/>
                <w:sz w:val="20"/>
                <w:szCs w:val="20"/>
              </w:rPr>
              <w:t>测试项标识</w:t>
            </w:r>
          </w:p>
        </w:tc>
        <w:tc>
          <w:tcPr>
            <w:vAlign w:val="center"/>
          </w:tcPr>
          <w:p w14:paraId="49274DC7">
            <w:pPr>
              <w:jc w:val="center"/>
            </w:pPr>
            <w:r>
              <w:rPr>
                <w:rFonts w:ascii="宋体" w:hAnsi="宋体" w:eastAsia="宋体" w:cs="宋体"/>
                <w:b/>
                <w:bCs/>
                <w:sz w:val="20"/>
                <w:szCs w:val="20"/>
              </w:rPr>
              <w:t>测试项名称</w:t>
            </w:r>
          </w:p>
        </w:tc>
        <w:tc>
          <w:tcPr>
            <w:vAlign w:val="center"/>
          </w:tcPr>
          <w:p w14:paraId="219041C2">
            <w:pPr>
              <w:jc w:val="center"/>
            </w:pPr>
            <w:r>
              <w:rPr>
                <w:rFonts w:ascii="宋体" w:hAnsi="宋体" w:eastAsia="宋体" w:cs="宋体"/>
                <w:b/>
                <w:bCs/>
                <w:sz w:val="20"/>
                <w:szCs w:val="20"/>
              </w:rPr>
              <w:t>测试方法</w:t>
            </w:r>
          </w:p>
        </w:tc>
        <w:tc>
          <w:tcPr>
            <w:vAlign w:val="center"/>
          </w:tcPr>
          <w:p w14:paraId="5B1DD609">
            <w:pPr>
              <w:jc w:val="center"/>
            </w:pPr>
            <w:r>
              <w:rPr>
                <w:rFonts w:ascii="宋体" w:hAnsi="宋体" w:eastAsia="宋体" w:cs="宋体"/>
                <w:b/>
                <w:bCs/>
                <w:sz w:val="20"/>
                <w:szCs w:val="20"/>
              </w:rPr>
              <w:t>计划用例数</w:t>
            </w:r>
          </w:p>
        </w:tc>
        <w:tc>
          <w:tcPr>
            <w:vAlign w:val="center"/>
          </w:tcPr>
          <w:p w14:paraId="4A025548">
            <w:pPr>
              <w:jc w:val="center"/>
            </w:pPr>
            <w:r>
              <w:rPr>
                <w:rFonts w:ascii="宋体" w:hAnsi="宋体" w:eastAsia="宋体" w:cs="宋体"/>
                <w:b/>
                <w:bCs/>
                <w:sz w:val="20"/>
                <w:szCs w:val="20"/>
              </w:rPr>
              <w:t>STD 引用</w:t>
            </w:r>
          </w:p>
        </w:tc>
      </w:tr>
      <w:tr w14:paraId="1B0C5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DA6E7F">
            <w:r>
              <w:rPr>
                <w:rFonts w:ascii="宋体" w:hAnsi="宋体" w:eastAsia="宋体" w:cs="宋体"/>
                <w:sz w:val="20"/>
                <w:szCs w:val="20"/>
              </w:rPr>
              <w:t>TI-JY-001</w:t>
            </w:r>
          </w:p>
        </w:tc>
        <w:tc>
          <w:p w14:paraId="17373588">
            <w:r>
              <w:rPr>
                <w:rFonts w:ascii="宋体" w:hAnsi="宋体" w:eastAsia="宋体" w:cs="宋体"/>
                <w:sz w:val="20"/>
                <w:szCs w:val="20"/>
              </w:rPr>
              <w:t>供应商角色业务</w:t>
            </w:r>
          </w:p>
        </w:tc>
        <w:tc>
          <w:p w14:paraId="67F5E865">
            <w:r>
              <w:rPr>
                <w:rFonts w:ascii="宋体" w:hAnsi="宋体" w:eastAsia="宋体" w:cs="宋体"/>
                <w:sz w:val="20"/>
                <w:szCs w:val="20"/>
              </w:rPr>
              <w:t>黑盒/流程</w:t>
            </w:r>
          </w:p>
        </w:tc>
        <w:tc>
          <w:p w14:paraId="5180E6FA">
            <w:r>
              <w:rPr>
                <w:rFonts w:ascii="宋体" w:hAnsi="宋体" w:eastAsia="宋体" w:cs="宋体"/>
                <w:sz w:val="20"/>
                <w:szCs w:val="20"/>
              </w:rPr>
              <w:t>12</w:t>
            </w:r>
          </w:p>
        </w:tc>
        <w:tc>
          <w:p w14:paraId="53378D35">
            <w:r>
              <w:rPr>
                <w:rFonts w:ascii="宋体" w:hAnsi="宋体" w:eastAsia="宋体" w:cs="宋体"/>
                <w:sz w:val="20"/>
                <w:szCs w:val="20"/>
              </w:rPr>
              <w:t>STD §4.4</w:t>
            </w:r>
          </w:p>
        </w:tc>
      </w:tr>
      <w:tr w14:paraId="1513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2A04AA0">
            <w:r>
              <w:rPr>
                <w:rFonts w:ascii="宋体" w:hAnsi="宋体" w:eastAsia="宋体" w:cs="宋体"/>
                <w:sz w:val="20"/>
                <w:szCs w:val="20"/>
              </w:rPr>
              <w:t>TI-JY-002</w:t>
            </w:r>
          </w:p>
        </w:tc>
        <w:tc>
          <w:p w14:paraId="0458BF55">
            <w:r>
              <w:rPr>
                <w:rFonts w:ascii="宋体" w:hAnsi="宋体" w:eastAsia="宋体" w:cs="宋体"/>
                <w:sz w:val="20"/>
                <w:szCs w:val="20"/>
              </w:rPr>
              <w:t>承销商角色业务</w:t>
            </w:r>
          </w:p>
        </w:tc>
        <w:tc>
          <w:p w14:paraId="09C75149">
            <w:r>
              <w:rPr>
                <w:rFonts w:ascii="宋体" w:hAnsi="宋体" w:eastAsia="宋体" w:cs="宋体"/>
                <w:sz w:val="20"/>
                <w:szCs w:val="20"/>
              </w:rPr>
              <w:t>黑盒/流程</w:t>
            </w:r>
          </w:p>
        </w:tc>
        <w:tc>
          <w:p w14:paraId="13BE4D13">
            <w:r>
              <w:rPr>
                <w:rFonts w:ascii="宋体" w:hAnsi="宋体" w:eastAsia="宋体" w:cs="宋体"/>
                <w:sz w:val="20"/>
                <w:szCs w:val="20"/>
              </w:rPr>
              <w:t>12</w:t>
            </w:r>
          </w:p>
        </w:tc>
        <w:tc>
          <w:p w14:paraId="51D44E77">
            <w:r>
              <w:rPr>
                <w:rFonts w:ascii="宋体" w:hAnsi="宋体" w:eastAsia="宋体" w:cs="宋体"/>
                <w:sz w:val="20"/>
                <w:szCs w:val="20"/>
              </w:rPr>
              <w:t>STD §4.4</w:t>
            </w:r>
          </w:p>
        </w:tc>
      </w:tr>
      <w:tr w14:paraId="1126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12C5C4E">
            <w:r>
              <w:rPr>
                <w:rFonts w:ascii="宋体" w:hAnsi="宋体" w:eastAsia="宋体" w:cs="宋体"/>
                <w:sz w:val="20"/>
                <w:szCs w:val="20"/>
              </w:rPr>
              <w:t>TI-JY-003</w:t>
            </w:r>
          </w:p>
        </w:tc>
        <w:tc>
          <w:p w14:paraId="373900F1">
            <w:r>
              <w:rPr>
                <w:rFonts w:ascii="宋体" w:hAnsi="宋体" w:eastAsia="宋体" w:cs="宋体"/>
                <w:sz w:val="20"/>
                <w:szCs w:val="20"/>
              </w:rPr>
              <w:t>角色隔离与权限</w:t>
            </w:r>
          </w:p>
        </w:tc>
        <w:tc>
          <w:p w14:paraId="4D9C592C">
            <w:r>
              <w:rPr>
                <w:rFonts w:ascii="宋体" w:hAnsi="宋体" w:eastAsia="宋体" w:cs="宋体"/>
                <w:sz w:val="20"/>
                <w:szCs w:val="20"/>
              </w:rPr>
              <w:t>安全/黑盒</w:t>
            </w:r>
          </w:p>
        </w:tc>
        <w:tc>
          <w:p w14:paraId="6BD91CB7">
            <w:r>
              <w:rPr>
                <w:rFonts w:ascii="宋体" w:hAnsi="宋体" w:eastAsia="宋体" w:cs="宋体"/>
                <w:sz w:val="20"/>
                <w:szCs w:val="20"/>
              </w:rPr>
              <w:t>6</w:t>
            </w:r>
          </w:p>
        </w:tc>
        <w:tc>
          <w:p w14:paraId="6D819581">
            <w:r>
              <w:rPr>
                <w:rFonts w:ascii="宋体" w:hAnsi="宋体" w:eastAsia="宋体" w:cs="宋体"/>
                <w:sz w:val="20"/>
                <w:szCs w:val="20"/>
              </w:rPr>
              <w:t>STD §4.4</w:t>
            </w:r>
          </w:p>
        </w:tc>
      </w:tr>
      <w:tr w14:paraId="11FD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CD9856">
            <w:r>
              <w:rPr>
                <w:rFonts w:ascii="宋体" w:hAnsi="宋体" w:eastAsia="宋体" w:cs="宋体"/>
                <w:sz w:val="20"/>
                <w:szCs w:val="20"/>
              </w:rPr>
              <w:t>TI-JY-004</w:t>
            </w:r>
          </w:p>
        </w:tc>
        <w:tc>
          <w:p w14:paraId="3FBC5D16">
            <w:r>
              <w:rPr>
                <w:rFonts w:ascii="宋体" w:hAnsi="宋体" w:eastAsia="宋体" w:cs="宋体"/>
                <w:sz w:val="20"/>
                <w:szCs w:val="20"/>
              </w:rPr>
              <w:t>行情/进栏/结算</w:t>
            </w:r>
          </w:p>
        </w:tc>
        <w:tc>
          <w:p w14:paraId="1912B54F">
            <w:r>
              <w:rPr>
                <w:rFonts w:ascii="宋体" w:hAnsi="宋体" w:eastAsia="宋体" w:cs="宋体"/>
                <w:sz w:val="20"/>
                <w:szCs w:val="20"/>
              </w:rPr>
              <w:t>黑盒</w:t>
            </w:r>
          </w:p>
        </w:tc>
        <w:tc>
          <w:p w14:paraId="3DE9E901">
            <w:r>
              <w:rPr>
                <w:rFonts w:ascii="宋体" w:hAnsi="宋体" w:eastAsia="宋体" w:cs="宋体"/>
                <w:sz w:val="20"/>
                <w:szCs w:val="20"/>
              </w:rPr>
              <w:t>8</w:t>
            </w:r>
          </w:p>
        </w:tc>
        <w:tc>
          <w:p w14:paraId="672C03B8">
            <w:r>
              <w:rPr>
                <w:rFonts w:ascii="宋体" w:hAnsi="宋体" w:eastAsia="宋体" w:cs="宋体"/>
                <w:sz w:val="20"/>
                <w:szCs w:val="20"/>
              </w:rPr>
              <w:t>STD §4.4</w:t>
            </w:r>
          </w:p>
        </w:tc>
      </w:tr>
    </w:tbl>
    <w:p w14:paraId="45585B65">
      <w:pPr>
        <w:spacing w:after="90" w:line="360" w:lineRule="auto"/>
        <w:ind w:firstLine="420"/>
      </w:pPr>
      <w:r>
        <w:rPr>
          <w:rFonts w:ascii="宋体" w:hAnsi="宋体" w:eastAsia="宋体" w:cs="宋体"/>
          <w:sz w:val="21"/>
          <w:szCs w:val="21"/>
        </w:rPr>
        <w:t>本现场上述测试项合计计划执行 38 条测试用例，详细目录见 STD 附录 A。</w:t>
      </w:r>
    </w:p>
    <w:p w14:paraId="159D8D11">
      <w:pPr>
        <w:spacing w:before="180" w:after="100"/>
      </w:pPr>
      <w:r>
        <w:rPr>
          <w:rFonts w:ascii="宋体" w:hAnsi="宋体" w:eastAsia="宋体" w:cs="宋体"/>
          <w:b/>
          <w:bCs/>
          <w:sz w:val="21"/>
          <w:szCs w:val="21"/>
        </w:rPr>
        <w:t>3.5  巴青农资商城—平台及店铺管理后台测试现场</w:t>
      </w:r>
    </w:p>
    <w:p w14:paraId="1ABDEAB8">
      <w:pPr>
        <w:spacing w:after="90" w:line="360" w:lineRule="auto"/>
        <w:ind w:firstLine="420"/>
      </w:pPr>
      <w:r>
        <w:rPr>
          <w:rFonts w:ascii="宋体" w:hAnsi="宋体" w:eastAsia="宋体" w:cs="宋体"/>
          <w:sz w:val="21"/>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1BBEA7BA">
      <w:pPr>
        <w:spacing w:after="90" w:line="360" w:lineRule="auto"/>
        <w:ind w:firstLine="420"/>
      </w:pPr>
      <w:r>
        <w:rPr>
          <w:rFonts w:ascii="宋体" w:hAnsi="宋体" w:eastAsia="宋体" w:cs="宋体"/>
          <w:sz w:val="21"/>
          <w:szCs w:val="21"/>
        </w:rPr>
        <w:t>本现场用于 BQ-SHOP-CLIENT 合格性测试。被测对象为农资商城 Web 管理端，访问地址 http://117.180.211.17/shopClient/，后端 baqing-shop（Spring Boot，端口 8020）。覆盖平台后台（商户入驻审核、店铺/商品审核、订单监管、商城设置、财务管理—资金概览/提现审核/提现汇总、外部 Open API 数据统计）及店铺商家后台（商品发布、订单管理/发货、库存管理—入库/出库/调整/查询/日志、售后管理、财务中心—账户/提现/资金概览、配送设置），并验证 /api/open/stats/* 对外统计数据服务供牧业大脑大屏调用。</w:t>
      </w:r>
    </w:p>
    <w:p w14:paraId="4C7ABEDE">
      <w:pPr>
        <w:spacing w:before="140" w:after="80"/>
      </w:pPr>
      <w:r>
        <w:rPr>
          <w:rFonts w:ascii="宋体" w:hAnsi="宋体" w:eastAsia="宋体" w:cs="宋体"/>
          <w:b/>
          <w:bCs/>
          <w:sz w:val="21"/>
          <w:szCs w:val="21"/>
        </w:rPr>
        <w:t>3.5.1  软件项</w:t>
      </w:r>
    </w:p>
    <w:p w14:paraId="409D790E">
      <w:pPr>
        <w:spacing w:after="90" w:line="360" w:lineRule="auto"/>
        <w:ind w:firstLine="420"/>
      </w:pPr>
      <w:r>
        <w:rPr>
          <w:rFonts w:ascii="宋体" w:hAnsi="宋体" w:eastAsia="宋体" w:cs="宋体"/>
          <w:sz w:val="21"/>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0AA8E2CE">
      <w:pPr>
        <w:spacing w:after="70" w:line="360" w:lineRule="auto"/>
        <w:ind w:left="420" w:hanging="210"/>
      </w:pPr>
      <w:r>
        <w:rPr>
          <w:rFonts w:ascii="宋体" w:hAnsi="宋体" w:eastAsia="宋体" w:cs="宋体"/>
          <w:sz w:val="21"/>
          <w:szCs w:val="21"/>
        </w:rPr>
        <w:t>• 浏览器：Google Chrome 120+、Microsoft Edge 120+；</w:t>
      </w:r>
    </w:p>
    <w:p w14:paraId="6CE9FB09">
      <w:pPr>
        <w:spacing w:after="70" w:line="360" w:lineRule="auto"/>
        <w:ind w:left="420" w:hanging="210"/>
      </w:pPr>
      <w:r>
        <w:rPr>
          <w:rFonts w:ascii="宋体" w:hAnsi="宋体" w:eastAsia="宋体" w:cs="宋体"/>
          <w:sz w:val="21"/>
          <w:szCs w:val="21"/>
        </w:rPr>
        <w:t>• 被测前端：ruoyi-ui（Vue 2，路径 /shopClient/）；</w:t>
      </w:r>
    </w:p>
    <w:p w14:paraId="1CB85AEF">
      <w:pPr>
        <w:spacing w:after="70" w:line="360" w:lineRule="auto"/>
        <w:ind w:left="420" w:hanging="210"/>
      </w:pPr>
      <w:r>
        <w:rPr>
          <w:rFonts w:ascii="宋体" w:hAnsi="宋体" w:eastAsia="宋体" w:cs="宋体"/>
          <w:sz w:val="21"/>
          <w:szCs w:val="21"/>
        </w:rPr>
        <w:t>• 被测后端：baqing-shop（Spring Boot 2.7，API 前缀 /agri/*，端口 8020）；</w:t>
      </w:r>
    </w:p>
    <w:p w14:paraId="06D4679E">
      <w:pPr>
        <w:spacing w:after="70" w:line="360" w:lineRule="auto"/>
        <w:ind w:left="420" w:hanging="210"/>
      </w:pPr>
      <w:r>
        <w:rPr>
          <w:rFonts w:ascii="宋体" w:hAnsi="宋体" w:eastAsia="宋体" w:cs="宋体"/>
          <w:sz w:val="21"/>
          <w:szCs w:val="21"/>
        </w:rPr>
        <w:t>• 数据库：MySQL 8.0；缓存：Redis 6.x；</w:t>
      </w:r>
    </w:p>
    <w:p w14:paraId="604ADF30">
      <w:pPr>
        <w:spacing w:after="70" w:line="360" w:lineRule="auto"/>
        <w:ind w:left="420" w:hanging="210"/>
      </w:pPr>
      <w:r>
        <w:rPr>
          <w:rFonts w:ascii="宋体" w:hAnsi="宋体" w:eastAsia="宋体" w:cs="宋体"/>
          <w:sz w:val="21"/>
          <w:szCs w:val="21"/>
        </w:rPr>
        <w:t>• 支付：微信支付（测试环境模拟通道）；</w:t>
      </w:r>
    </w:p>
    <w:p w14:paraId="1E700117">
      <w:pPr>
        <w:spacing w:after="70" w:line="360" w:lineRule="auto"/>
        <w:ind w:left="420" w:hanging="210"/>
      </w:pPr>
      <w:r>
        <w:rPr>
          <w:rFonts w:ascii="宋体" w:hAnsi="宋体" w:eastAsia="宋体" w:cs="宋体"/>
          <w:sz w:val="21"/>
          <w:szCs w:val="21"/>
        </w:rPr>
        <w:t>• 对外接口：/api/open/stats/*（供牧业大脑大屏调用）；</w:t>
      </w:r>
    </w:p>
    <w:p w14:paraId="50CAC759">
      <w:pPr>
        <w:spacing w:after="70" w:line="360" w:lineRule="auto"/>
        <w:ind w:left="420" w:hanging="210"/>
      </w:pPr>
      <w:r>
        <w:rPr>
          <w:rFonts w:ascii="宋体" w:hAnsi="宋体" w:eastAsia="宋体" w:cs="宋体"/>
          <w:sz w:val="21"/>
          <w:szCs w:val="21"/>
        </w:rPr>
        <w:t>• 安全组件：JWT 认证、RBAC 权限、操作日志审计。</w:t>
      </w:r>
    </w:p>
    <w:p w14:paraId="0135F85C">
      <w:pPr>
        <w:spacing w:after="90" w:line="360" w:lineRule="auto"/>
        <w:ind w:firstLine="420"/>
      </w:pPr>
      <w:r>
        <w:rPr>
          <w:rFonts w:ascii="宋体" w:hAnsi="宋体" w:eastAsia="宋体" w:cs="宋体"/>
          <w:sz w:val="21"/>
          <w:szCs w:val="21"/>
        </w:rPr>
        <w:t>上述软件项中，操作系统、数据库、中间件及浏览器由测试现场提供或协调；被测应用软件及配套脚本由项目承建单位部署并提供版本说明。测试数据均为脱敏模拟数据。</w:t>
      </w:r>
    </w:p>
    <w:p w14:paraId="58BF068A">
      <w:pPr>
        <w:spacing w:before="140" w:after="80"/>
      </w:pPr>
      <w:r>
        <w:rPr>
          <w:rFonts w:ascii="宋体" w:hAnsi="宋体" w:eastAsia="宋体" w:cs="宋体"/>
          <w:b/>
          <w:bCs/>
          <w:sz w:val="21"/>
          <w:szCs w:val="21"/>
        </w:rPr>
        <w:t>3.5.2  硬件及固件项</w:t>
      </w:r>
    </w:p>
    <w:p w14:paraId="7013B83A">
      <w:pPr>
        <w:spacing w:after="90" w:line="360" w:lineRule="auto"/>
        <w:ind w:firstLine="420"/>
      </w:pPr>
      <w:r>
        <w:rPr>
          <w:rFonts w:ascii="宋体" w:hAnsi="宋体" w:eastAsia="宋体" w:cs="宋体"/>
          <w:sz w:val="21"/>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12699862">
      <w:pPr>
        <w:spacing w:after="70" w:line="360" w:lineRule="auto"/>
        <w:ind w:left="420" w:hanging="210"/>
      </w:pPr>
      <w:r>
        <w:rPr>
          <w:rFonts w:ascii="宋体" w:hAnsi="宋体" w:eastAsia="宋体" w:cs="宋体"/>
          <w:sz w:val="21"/>
          <w:szCs w:val="21"/>
        </w:rPr>
        <w:t>• 应用服务器：117.180.211.17，Nginx 反代 /shopClient/；</w:t>
      </w:r>
    </w:p>
    <w:p w14:paraId="5883F16B">
      <w:pPr>
        <w:spacing w:after="70" w:line="360" w:lineRule="auto"/>
        <w:ind w:left="420" w:hanging="210"/>
      </w:pPr>
      <w:r>
        <w:rPr>
          <w:rFonts w:ascii="宋体" w:hAnsi="宋体" w:eastAsia="宋体" w:cs="宋体"/>
          <w:sz w:val="21"/>
          <w:szCs w:val="21"/>
        </w:rPr>
        <w:t>• 测试客户端：PC × 2，1920×1080 分辨率。</w:t>
      </w:r>
    </w:p>
    <w:p w14:paraId="7C1766F0">
      <w:pPr>
        <w:spacing w:before="140" w:after="80"/>
      </w:pPr>
      <w:r>
        <w:rPr>
          <w:rFonts w:ascii="宋体" w:hAnsi="宋体" w:eastAsia="宋体" w:cs="宋体"/>
          <w:b/>
          <w:bCs/>
          <w:sz w:val="21"/>
          <w:szCs w:val="21"/>
        </w:rPr>
        <w:t>3.5.3  其他材料</w:t>
      </w:r>
    </w:p>
    <w:p w14:paraId="680DC6D2">
      <w:pPr>
        <w:spacing w:after="90" w:line="360" w:lineRule="auto"/>
        <w:ind w:firstLine="420"/>
      </w:pPr>
      <w:r>
        <w:rPr>
          <w:rFonts w:ascii="宋体" w:hAnsi="宋体" w:eastAsia="宋体" w:cs="宋体"/>
          <w:sz w:val="21"/>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443665B3">
      <w:pPr>
        <w:spacing w:after="70" w:line="360" w:lineRule="auto"/>
        <w:ind w:left="420" w:hanging="210"/>
      </w:pPr>
      <w:r>
        <w:rPr>
          <w:rFonts w:ascii="宋体" w:hAnsi="宋体" w:eastAsia="宋体" w:cs="宋体"/>
          <w:sz w:val="21"/>
          <w:szCs w:val="21"/>
        </w:rPr>
        <w:t>• 《农资商城功能清单 V2.0》（baqing-shop/doc/）；</w:t>
      </w:r>
    </w:p>
    <w:p w14:paraId="6045B0DB">
      <w:pPr>
        <w:spacing w:after="70" w:line="360" w:lineRule="auto"/>
        <w:ind w:left="420" w:hanging="210"/>
      </w:pPr>
      <w:r>
        <w:rPr>
          <w:rFonts w:ascii="宋体" w:hAnsi="宋体" w:eastAsia="宋体" w:cs="宋体"/>
          <w:sz w:val="21"/>
          <w:szCs w:val="21"/>
        </w:rPr>
        <w:t>• 平台后台、店铺后台各模块需求及测试用例；</w:t>
      </w:r>
    </w:p>
    <w:p w14:paraId="6C58A57C">
      <w:pPr>
        <w:spacing w:after="70" w:line="360" w:lineRule="auto"/>
        <w:ind w:left="420" w:hanging="210"/>
      </w:pPr>
      <w:r>
        <w:rPr>
          <w:rFonts w:ascii="宋体" w:hAnsi="宋体" w:eastAsia="宋体" w:cs="宋体"/>
          <w:sz w:val="21"/>
          <w:szCs w:val="21"/>
        </w:rPr>
        <w:t>• 商户/店铺/商品/订单测试数据；Open API Token 配置文档。</w:t>
      </w:r>
    </w:p>
    <w:p w14:paraId="7827E235">
      <w:pPr>
        <w:spacing w:before="140" w:after="80"/>
      </w:pPr>
      <w:r>
        <w:rPr>
          <w:rFonts w:ascii="宋体" w:hAnsi="宋体" w:eastAsia="宋体" w:cs="宋体"/>
          <w:b/>
          <w:bCs/>
          <w:sz w:val="21"/>
          <w:szCs w:val="21"/>
        </w:rPr>
        <w:t>3.5.4  所有权种类、需方权利与许可证</w:t>
      </w:r>
    </w:p>
    <w:p w14:paraId="077383D6">
      <w:pPr>
        <w:spacing w:after="90" w:line="360" w:lineRule="auto"/>
        <w:ind w:firstLine="420"/>
      </w:pPr>
      <w:r>
        <w:rPr>
          <w:rFonts w:ascii="宋体" w:hAnsi="宋体" w:eastAsia="宋体" w:cs="宋体"/>
          <w:sz w:val="21"/>
          <w:szCs w:val="21"/>
        </w:rPr>
        <w:t>本条应标识与软件测试环境中每个元素有关的所有权种类、需方权利与许可证等问题。</w:t>
      </w:r>
    </w:p>
    <w:p w14:paraId="24C885AF">
      <w:pPr>
        <w:spacing w:after="90" w:line="360" w:lineRule="auto"/>
        <w:ind w:firstLine="420"/>
      </w:pPr>
      <w:r>
        <w:rPr>
          <w:rFonts w:ascii="宋体" w:hAnsi="宋体" w:eastAsia="宋体" w:cs="宋体"/>
          <w:sz w:val="21"/>
          <w:szCs w:val="21"/>
        </w:rPr>
        <w:t>服务器、网络链路及基础运行环境由需方（巴青县人民政府及项目主管部门）提供或协调；被测应用软件源代码及部署包著作权归项目承建单位所有。测试期间，需方、监理单位及第三方检测机构享有按本计划及合同约定开展合格性测试、见证测试的使用权。测试过程不涉及真实公民个人信息及商业秘密，均采用脱敏模拟数据。开源组件（Spring Boot、Vue、MySQL、Redis、Element UI 等）使用遵循相应开源许可证及政务信息化项目建设规范。</w:t>
      </w:r>
    </w:p>
    <w:p w14:paraId="5E6EAC96">
      <w:pPr>
        <w:spacing w:before="140" w:after="80"/>
      </w:pPr>
      <w:r>
        <w:rPr>
          <w:rFonts w:ascii="宋体" w:hAnsi="宋体" w:eastAsia="宋体" w:cs="宋体"/>
          <w:b/>
          <w:bCs/>
          <w:sz w:val="21"/>
          <w:szCs w:val="21"/>
        </w:rPr>
        <w:t>3.5.5  安装、测试与控制</w:t>
      </w:r>
    </w:p>
    <w:p w14:paraId="67F01C55">
      <w:pPr>
        <w:spacing w:after="90" w:line="360" w:lineRule="auto"/>
        <w:ind w:firstLine="420"/>
      </w:pPr>
      <w:r>
        <w:rPr>
          <w:rFonts w:ascii="宋体" w:hAnsi="宋体" w:eastAsia="宋体" w:cs="宋体"/>
          <w:sz w:val="21"/>
          <w:szCs w:val="21"/>
        </w:rPr>
        <w:t>本条应标识开发方为执行以下各项工作的计划，可能需要与测试现场人员共同合作：</w:t>
      </w:r>
    </w:p>
    <w:p w14:paraId="0F5057B4">
      <w:pPr>
        <w:spacing w:after="70" w:line="360" w:lineRule="auto"/>
        <w:ind w:firstLine="420"/>
      </w:pPr>
      <w:r>
        <w:rPr>
          <w:rFonts w:ascii="宋体" w:hAnsi="宋体" w:eastAsia="宋体" w:cs="宋体"/>
          <w:sz w:val="21"/>
          <w:szCs w:val="21"/>
        </w:rPr>
        <w:t>a. 获取和开发软件测试环境中的每个元素：测试负责人确认被测软件版本标识（V1.0 / Git Tag v1.0.0-test）及《系统部署手册》清单；测试期间未经测试负责人书面批准，不得变更服务器配置、数据库结构及被测软件版本；</w:t>
      </w:r>
    </w:p>
    <w:p w14:paraId="70C1A184">
      <w:pPr>
        <w:spacing w:after="70" w:line="360" w:lineRule="auto"/>
        <w:ind w:firstLine="420"/>
      </w:pPr>
      <w:r>
        <w:rPr>
          <w:rFonts w:ascii="宋体" w:hAnsi="宋体" w:eastAsia="宋体" w:cs="宋体"/>
          <w:sz w:val="21"/>
          <w:szCs w:val="21"/>
        </w:rPr>
        <w:t>b. 使用前，安装与测试软件测试环境中的每项：按《系统部署手册》完成应用服务、Nginx 反向代理、MySQL、Redis 安装配置，执行健康检查及冒烟测试通过后，方可开展正式合格性测试；</w:t>
      </w:r>
    </w:p>
    <w:p w14:paraId="3076C1C2">
      <w:pPr>
        <w:spacing w:after="70" w:line="360" w:lineRule="auto"/>
        <w:ind w:firstLine="420"/>
      </w:pPr>
      <w:r>
        <w:rPr>
          <w:rFonts w:ascii="宋体" w:hAnsi="宋体" w:eastAsia="宋体" w:cs="宋体"/>
          <w:sz w:val="21"/>
          <w:szCs w:val="21"/>
        </w:rPr>
        <w:t>c. 控制与维护软件测试环境中的每项：每日测试开始前检查服务可用性；缺陷修复后由承建单位发布新版本并提交《版本变更说明》，测试组执行回归验证并更新测试记录。</w:t>
      </w:r>
    </w:p>
    <w:p w14:paraId="1AF04E1C">
      <w:pPr>
        <w:spacing w:before="140" w:after="80"/>
      </w:pPr>
      <w:r>
        <w:rPr>
          <w:rFonts w:ascii="宋体" w:hAnsi="宋体" w:eastAsia="宋体" w:cs="宋体"/>
          <w:b/>
          <w:bCs/>
          <w:sz w:val="21"/>
          <w:szCs w:val="21"/>
        </w:rPr>
        <w:t>3.5.6  参与组织</w:t>
      </w:r>
    </w:p>
    <w:p w14:paraId="191E00C9">
      <w:pPr>
        <w:spacing w:after="90" w:line="360" w:lineRule="auto"/>
        <w:ind w:firstLine="420"/>
      </w:pPr>
      <w:r>
        <w:rPr>
          <w:rFonts w:ascii="宋体" w:hAnsi="宋体" w:eastAsia="宋体" w:cs="宋体"/>
          <w:sz w:val="21"/>
          <w:szCs w:val="21"/>
        </w:rPr>
        <w:t>本条应标识参与现场测试的组织和它们的角色与职责。</w:t>
      </w:r>
    </w:p>
    <w:p w14:paraId="0CB99569">
      <w:pPr>
        <w:spacing w:after="90" w:line="360" w:lineRule="auto"/>
        <w:ind w:firstLine="420"/>
      </w:pPr>
      <w:r>
        <w:rPr>
          <w:rFonts w:ascii="宋体" w:hAnsi="宋体" w:eastAsia="宋体" w:cs="宋体"/>
          <w:sz w:val="21"/>
          <w:szCs w:val="21"/>
        </w:rPr>
        <w:t>需方——电商监管流程确认及 UAT 见证；监理——过程监督；承建方——环境、支付 Mock 及缺陷修复；测试组——分平台/店铺流程执行测试。</w:t>
      </w:r>
    </w:p>
    <w:p w14:paraId="168375EB">
      <w:pPr>
        <w:spacing w:before="140" w:after="80"/>
      </w:pPr>
      <w:r>
        <w:rPr>
          <w:rFonts w:ascii="宋体" w:hAnsi="宋体" w:eastAsia="宋体" w:cs="宋体"/>
          <w:b/>
          <w:bCs/>
          <w:sz w:val="21"/>
          <w:szCs w:val="21"/>
        </w:rPr>
        <w:t>3.5.7  人员</w:t>
      </w:r>
    </w:p>
    <w:p w14:paraId="05FF7086">
      <w:pPr>
        <w:spacing w:after="90" w:line="360" w:lineRule="auto"/>
        <w:ind w:firstLine="420"/>
      </w:pPr>
      <w:r>
        <w:rPr>
          <w:rFonts w:ascii="宋体" w:hAnsi="宋体" w:eastAsia="宋体" w:cs="宋体"/>
          <w:sz w:val="21"/>
          <w:szCs w:val="21"/>
        </w:rPr>
        <w:t>本条应标识在测试阶段测试现场所需人员的数量、类型和技术水平，需要他们的日期与时间，及任何特殊需要，如为保证广泛测试工作的连续性与一致性的轮班操作与关键技能的保持。</w:t>
      </w:r>
    </w:p>
    <w:p w14:paraId="2E4101FE">
      <w:pPr>
        <w:spacing w:after="90" w:line="360" w:lineRule="auto"/>
        <w:ind w:firstLine="420"/>
      </w:pPr>
      <w:r>
        <w:rPr>
          <w:rFonts w:ascii="宋体" w:hAnsi="宋体" w:eastAsia="宋体" w:cs="宋体"/>
          <w:sz w:val="21"/>
          <w:szCs w:val="21"/>
        </w:rPr>
        <w:t>测试工程师 2 名（各 8 人天）：分别负责平台审核与商家经营流程；开发支持 1 名（6 人天）。测试周期：2026-05-25～2026-05-26。</w:t>
      </w:r>
    </w:p>
    <w:p w14:paraId="041C824C">
      <w:pPr>
        <w:spacing w:after="90" w:line="360" w:lineRule="auto"/>
        <w:ind w:firstLine="420"/>
      </w:pPr>
      <w:r>
        <w:rPr>
          <w:rFonts w:ascii="宋体" w:hAnsi="宋体" w:eastAsia="宋体" w:cs="宋体"/>
          <w:sz w:val="21"/>
          <w:szCs w:val="21"/>
        </w:rPr>
        <w:t>本现场统一测试账号如下（集成测试环境，仅供本项目合格性测试使用）：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15"/>
        <w:gridCol w:w="4840"/>
        <w:gridCol w:w="908"/>
        <w:gridCol w:w="1195"/>
        <w:gridCol w:w="1488"/>
      </w:tblGrid>
      <w:tr w14:paraId="4342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72118D0">
            <w:pPr>
              <w:jc w:val="center"/>
            </w:pPr>
            <w:r>
              <w:rPr>
                <w:rFonts w:ascii="宋体" w:hAnsi="宋体" w:eastAsia="宋体" w:cs="宋体"/>
                <w:b/>
                <w:bCs/>
                <w:sz w:val="20"/>
                <w:szCs w:val="20"/>
              </w:rPr>
              <w:t>序号</w:t>
            </w:r>
          </w:p>
        </w:tc>
        <w:tc>
          <w:tcPr>
            <w:vAlign w:val="center"/>
          </w:tcPr>
          <w:p w14:paraId="12BF3EE9">
            <w:pPr>
              <w:jc w:val="center"/>
            </w:pPr>
            <w:r>
              <w:rPr>
                <w:rFonts w:ascii="宋体" w:hAnsi="宋体" w:eastAsia="宋体" w:cs="宋体"/>
                <w:b/>
                <w:bCs/>
                <w:sz w:val="20"/>
                <w:szCs w:val="20"/>
              </w:rPr>
              <w:t>访问地址</w:t>
            </w:r>
          </w:p>
        </w:tc>
        <w:tc>
          <w:tcPr>
            <w:vAlign w:val="center"/>
          </w:tcPr>
          <w:p w14:paraId="4EAF24BB">
            <w:pPr>
              <w:jc w:val="center"/>
            </w:pPr>
            <w:r>
              <w:rPr>
                <w:rFonts w:ascii="宋体" w:hAnsi="宋体" w:eastAsia="宋体" w:cs="宋体"/>
                <w:b/>
                <w:bCs/>
                <w:sz w:val="20"/>
                <w:szCs w:val="20"/>
              </w:rPr>
              <w:t>用户名</w:t>
            </w:r>
          </w:p>
        </w:tc>
        <w:tc>
          <w:tcPr>
            <w:vAlign w:val="center"/>
          </w:tcPr>
          <w:p w14:paraId="6F01519F">
            <w:pPr>
              <w:jc w:val="center"/>
            </w:pPr>
            <w:r>
              <w:rPr>
                <w:rFonts w:ascii="宋体" w:hAnsi="宋体" w:eastAsia="宋体" w:cs="宋体"/>
                <w:b/>
                <w:bCs/>
                <w:sz w:val="20"/>
                <w:szCs w:val="20"/>
              </w:rPr>
              <w:t>密码</w:t>
            </w:r>
          </w:p>
        </w:tc>
        <w:tc>
          <w:tcPr>
            <w:vAlign w:val="center"/>
          </w:tcPr>
          <w:p w14:paraId="0A413496">
            <w:pPr>
              <w:jc w:val="center"/>
            </w:pPr>
            <w:r>
              <w:rPr>
                <w:rFonts w:ascii="宋体" w:hAnsi="宋体" w:eastAsia="宋体" w:cs="宋体"/>
                <w:b/>
                <w:bCs/>
                <w:sz w:val="20"/>
                <w:szCs w:val="20"/>
              </w:rPr>
              <w:t>角色说明</w:t>
            </w:r>
          </w:p>
        </w:tc>
      </w:tr>
      <w:tr w14:paraId="023E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4566A43">
            <w:r>
              <w:rPr>
                <w:rFonts w:ascii="宋体" w:hAnsi="宋体" w:eastAsia="宋体" w:cs="宋体"/>
                <w:sz w:val="20"/>
                <w:szCs w:val="20"/>
              </w:rPr>
              <w:t>1</w:t>
            </w:r>
          </w:p>
        </w:tc>
        <w:tc>
          <w:p w14:paraId="4C6A5EDC">
            <w:r>
              <w:rPr>
                <w:rFonts w:ascii="宋体" w:hAnsi="宋体" w:eastAsia="宋体" w:cs="宋体"/>
                <w:sz w:val="20"/>
                <w:szCs w:val="20"/>
              </w:rPr>
              <w:t>http://117.180.211.17/shopClient/</w:t>
            </w:r>
          </w:p>
        </w:tc>
        <w:tc>
          <w:p w14:paraId="320EFE7E">
            <w:r>
              <w:rPr>
                <w:rFonts w:ascii="宋体" w:hAnsi="宋体" w:eastAsia="宋体" w:cs="宋体"/>
                <w:sz w:val="20"/>
                <w:szCs w:val="20"/>
              </w:rPr>
              <w:t>admin</w:t>
            </w:r>
          </w:p>
        </w:tc>
        <w:tc>
          <w:p w14:paraId="4BB1F1F4">
            <w:r>
              <w:rPr>
                <w:rFonts w:ascii="宋体" w:hAnsi="宋体" w:eastAsia="宋体" w:cs="宋体"/>
                <w:sz w:val="20"/>
                <w:szCs w:val="20"/>
              </w:rPr>
              <w:t>admin123</w:t>
            </w:r>
          </w:p>
        </w:tc>
        <w:tc>
          <w:p w14:paraId="5F992F5C">
            <w:r>
              <w:rPr>
                <w:rFonts w:ascii="宋体" w:hAnsi="宋体" w:eastAsia="宋体" w:cs="宋体"/>
                <w:sz w:val="20"/>
                <w:szCs w:val="20"/>
              </w:rPr>
              <w:t>平台管理员</w:t>
            </w:r>
          </w:p>
        </w:tc>
      </w:tr>
    </w:tbl>
    <w:p w14:paraId="278E65F6">
      <w:pPr>
        <w:spacing w:before="140" w:after="80"/>
      </w:pPr>
      <w:r>
        <w:rPr>
          <w:rFonts w:ascii="宋体" w:hAnsi="宋体" w:eastAsia="宋体" w:cs="宋体"/>
          <w:b/>
          <w:bCs/>
          <w:sz w:val="21"/>
          <w:szCs w:val="21"/>
        </w:rPr>
        <w:t>3.5.8  定向计划</w:t>
      </w:r>
    </w:p>
    <w:p w14:paraId="775DD884">
      <w:pPr>
        <w:spacing w:after="90" w:line="360" w:lineRule="auto"/>
        <w:ind w:firstLine="420"/>
      </w:pPr>
      <w:r>
        <w:rPr>
          <w:rFonts w:ascii="宋体" w:hAnsi="宋体" w:eastAsia="宋体" w:cs="宋体"/>
          <w:sz w:val="21"/>
          <w:szCs w:val="21"/>
        </w:rPr>
        <w:t>本条应描述测试前和测试期间给出的任何定向培训。此信息应与 3.5.7 所给的人员要求有关。培训可包括用户指导、操作员指导、维护与控制组指导和对全体人员定向的简述。如果预料有大量培训的话，可单独制定一个计划而在此引用。</w:t>
      </w:r>
    </w:p>
    <w:p w14:paraId="79F764C6">
      <w:pPr>
        <w:spacing w:after="90" w:line="360" w:lineRule="auto"/>
        <w:ind w:firstLine="420"/>
      </w:pPr>
      <w:r>
        <w:rPr>
          <w:rFonts w:ascii="宋体" w:hAnsi="宋体" w:eastAsia="宋体" w:cs="宋体"/>
          <w:sz w:val="21"/>
          <w:szCs w:val="21"/>
        </w:rPr>
        <w:t>测试前半日（4 小时）培训：商城业务架构、平台/店铺权限模型、订单状态机、支付与售后规则、Open API 接口规范。</w:t>
      </w:r>
    </w:p>
    <w:p w14:paraId="3ABF8E94">
      <w:pPr>
        <w:spacing w:before="140" w:after="80"/>
      </w:pPr>
      <w:r>
        <w:rPr>
          <w:rFonts w:ascii="宋体" w:hAnsi="宋体" w:eastAsia="宋体" w:cs="宋体"/>
          <w:b/>
          <w:bCs/>
          <w:sz w:val="21"/>
          <w:szCs w:val="21"/>
        </w:rPr>
        <w:t>3.5.9  要执行的测试</w:t>
      </w:r>
    </w:p>
    <w:p w14:paraId="48073FC7">
      <w:pPr>
        <w:spacing w:after="90" w:line="360" w:lineRule="auto"/>
        <w:ind w:firstLine="420"/>
      </w:pPr>
      <w:r>
        <w:rPr>
          <w:rFonts w:ascii="宋体" w:hAnsi="宋体" w:eastAsia="宋体" w:cs="宋体"/>
          <w:sz w:val="21"/>
          <w:szCs w:val="21"/>
        </w:rPr>
        <w:t>本条应标识在该测试现场计划执行的测试。每个测试项应有唯一的名称和标识。测试项描述的是测试用例的集合，此处不描述具体测试用例；具体测试用例、测试步骤及预期结果见《软件测试说明(STD)》。</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16"/>
        <w:gridCol w:w="3287"/>
        <w:gridCol w:w="1363"/>
        <w:gridCol w:w="1517"/>
        <w:gridCol w:w="1363"/>
      </w:tblGrid>
      <w:tr w14:paraId="2118A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1D8BDD2">
            <w:pPr>
              <w:jc w:val="center"/>
            </w:pPr>
            <w:r>
              <w:rPr>
                <w:rFonts w:ascii="宋体" w:hAnsi="宋体" w:eastAsia="宋体" w:cs="宋体"/>
                <w:b/>
                <w:bCs/>
                <w:sz w:val="20"/>
                <w:szCs w:val="20"/>
              </w:rPr>
              <w:t>测试项标识</w:t>
            </w:r>
          </w:p>
        </w:tc>
        <w:tc>
          <w:tcPr>
            <w:vAlign w:val="center"/>
          </w:tcPr>
          <w:p w14:paraId="3AC9A1F5">
            <w:pPr>
              <w:jc w:val="center"/>
            </w:pPr>
            <w:r>
              <w:rPr>
                <w:rFonts w:ascii="宋体" w:hAnsi="宋体" w:eastAsia="宋体" w:cs="宋体"/>
                <w:b/>
                <w:bCs/>
                <w:sz w:val="20"/>
                <w:szCs w:val="20"/>
              </w:rPr>
              <w:t>测试项名称</w:t>
            </w:r>
          </w:p>
        </w:tc>
        <w:tc>
          <w:tcPr>
            <w:vAlign w:val="center"/>
          </w:tcPr>
          <w:p w14:paraId="7FC0B9F6">
            <w:pPr>
              <w:jc w:val="center"/>
            </w:pPr>
            <w:r>
              <w:rPr>
                <w:rFonts w:ascii="宋体" w:hAnsi="宋体" w:eastAsia="宋体" w:cs="宋体"/>
                <w:b/>
                <w:bCs/>
                <w:sz w:val="20"/>
                <w:szCs w:val="20"/>
              </w:rPr>
              <w:t>测试方法</w:t>
            </w:r>
          </w:p>
        </w:tc>
        <w:tc>
          <w:tcPr>
            <w:vAlign w:val="center"/>
          </w:tcPr>
          <w:p w14:paraId="2D691004">
            <w:pPr>
              <w:jc w:val="center"/>
            </w:pPr>
            <w:r>
              <w:rPr>
                <w:rFonts w:ascii="宋体" w:hAnsi="宋体" w:eastAsia="宋体" w:cs="宋体"/>
                <w:b/>
                <w:bCs/>
                <w:sz w:val="20"/>
                <w:szCs w:val="20"/>
              </w:rPr>
              <w:t>计划用例数</w:t>
            </w:r>
          </w:p>
        </w:tc>
        <w:tc>
          <w:tcPr>
            <w:vAlign w:val="center"/>
          </w:tcPr>
          <w:p w14:paraId="766130BB">
            <w:pPr>
              <w:jc w:val="center"/>
            </w:pPr>
            <w:r>
              <w:rPr>
                <w:rFonts w:ascii="宋体" w:hAnsi="宋体" w:eastAsia="宋体" w:cs="宋体"/>
                <w:b/>
                <w:bCs/>
                <w:sz w:val="20"/>
                <w:szCs w:val="20"/>
              </w:rPr>
              <w:t>STD 引用</w:t>
            </w:r>
          </w:p>
        </w:tc>
      </w:tr>
      <w:tr w14:paraId="0F5E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05FED98">
            <w:r>
              <w:rPr>
                <w:rFonts w:ascii="宋体" w:hAnsi="宋体" w:eastAsia="宋体" w:cs="宋体"/>
                <w:sz w:val="20"/>
                <w:szCs w:val="20"/>
              </w:rPr>
              <w:t>TI-SH-001</w:t>
            </w:r>
          </w:p>
        </w:tc>
        <w:tc>
          <w:p w14:paraId="02B48605">
            <w:r>
              <w:rPr>
                <w:rFonts w:ascii="宋体" w:hAnsi="宋体" w:eastAsia="宋体" w:cs="宋体"/>
                <w:sz w:val="20"/>
                <w:szCs w:val="20"/>
              </w:rPr>
              <w:t>平台入驻/店铺/商品审核</w:t>
            </w:r>
          </w:p>
        </w:tc>
        <w:tc>
          <w:p w14:paraId="7DF85EC7">
            <w:r>
              <w:rPr>
                <w:rFonts w:ascii="宋体" w:hAnsi="宋体" w:eastAsia="宋体" w:cs="宋体"/>
                <w:sz w:val="20"/>
                <w:szCs w:val="20"/>
              </w:rPr>
              <w:t>黑盒/流程</w:t>
            </w:r>
          </w:p>
        </w:tc>
        <w:tc>
          <w:p w14:paraId="5443C6A2">
            <w:r>
              <w:rPr>
                <w:rFonts w:ascii="宋体" w:hAnsi="宋体" w:eastAsia="宋体" w:cs="宋体"/>
                <w:sz w:val="20"/>
                <w:szCs w:val="20"/>
              </w:rPr>
              <w:t>16</w:t>
            </w:r>
          </w:p>
        </w:tc>
        <w:tc>
          <w:p w14:paraId="68CA5B91">
            <w:r>
              <w:rPr>
                <w:rFonts w:ascii="宋体" w:hAnsi="宋体" w:eastAsia="宋体" w:cs="宋体"/>
                <w:sz w:val="20"/>
                <w:szCs w:val="20"/>
              </w:rPr>
              <w:t>STD §4.5</w:t>
            </w:r>
          </w:p>
        </w:tc>
      </w:tr>
      <w:tr w14:paraId="3DCB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65669FF">
            <w:r>
              <w:rPr>
                <w:rFonts w:ascii="宋体" w:hAnsi="宋体" w:eastAsia="宋体" w:cs="宋体"/>
                <w:sz w:val="20"/>
                <w:szCs w:val="20"/>
              </w:rPr>
              <w:t>TI-SH-002</w:t>
            </w:r>
          </w:p>
        </w:tc>
        <w:tc>
          <w:p w14:paraId="161FCF8E">
            <w:r>
              <w:rPr>
                <w:rFonts w:ascii="宋体" w:hAnsi="宋体" w:eastAsia="宋体" w:cs="宋体"/>
                <w:sz w:val="20"/>
                <w:szCs w:val="20"/>
              </w:rPr>
              <w:t>平台订单/财务/商城设置</w:t>
            </w:r>
          </w:p>
        </w:tc>
        <w:tc>
          <w:p w14:paraId="2D8DDFBD">
            <w:r>
              <w:rPr>
                <w:rFonts w:ascii="宋体" w:hAnsi="宋体" w:eastAsia="宋体" w:cs="宋体"/>
                <w:sz w:val="20"/>
                <w:szCs w:val="20"/>
              </w:rPr>
              <w:t>黑盒</w:t>
            </w:r>
          </w:p>
        </w:tc>
        <w:tc>
          <w:p w14:paraId="1F6D6E2D">
            <w:r>
              <w:rPr>
                <w:rFonts w:ascii="宋体" w:hAnsi="宋体" w:eastAsia="宋体" w:cs="宋体"/>
                <w:sz w:val="20"/>
                <w:szCs w:val="20"/>
              </w:rPr>
              <w:t>14</w:t>
            </w:r>
          </w:p>
        </w:tc>
        <w:tc>
          <w:p w14:paraId="2A82E13C">
            <w:r>
              <w:rPr>
                <w:rFonts w:ascii="宋体" w:hAnsi="宋体" w:eastAsia="宋体" w:cs="宋体"/>
                <w:sz w:val="20"/>
                <w:szCs w:val="20"/>
              </w:rPr>
              <w:t>STD §4.5</w:t>
            </w:r>
          </w:p>
        </w:tc>
      </w:tr>
      <w:tr w14:paraId="2879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9BE008C">
            <w:r>
              <w:rPr>
                <w:rFonts w:ascii="宋体" w:hAnsi="宋体" w:eastAsia="宋体" w:cs="宋体"/>
                <w:sz w:val="20"/>
                <w:szCs w:val="20"/>
              </w:rPr>
              <w:t>TI-SH-003</w:t>
            </w:r>
          </w:p>
        </w:tc>
        <w:tc>
          <w:p w14:paraId="0C096A6B">
            <w:r>
              <w:rPr>
                <w:rFonts w:ascii="宋体" w:hAnsi="宋体" w:eastAsia="宋体" w:cs="宋体"/>
                <w:sz w:val="20"/>
                <w:szCs w:val="20"/>
              </w:rPr>
              <w:t>店铺商品/订单/发货</w:t>
            </w:r>
          </w:p>
        </w:tc>
        <w:tc>
          <w:p w14:paraId="1D4D44A2">
            <w:r>
              <w:rPr>
                <w:rFonts w:ascii="宋体" w:hAnsi="宋体" w:eastAsia="宋体" w:cs="宋体"/>
                <w:sz w:val="20"/>
                <w:szCs w:val="20"/>
              </w:rPr>
              <w:t>黑盒/流程</w:t>
            </w:r>
          </w:p>
        </w:tc>
        <w:tc>
          <w:p w14:paraId="1490A9B3">
            <w:r>
              <w:rPr>
                <w:rFonts w:ascii="宋体" w:hAnsi="宋体" w:eastAsia="宋体" w:cs="宋体"/>
                <w:sz w:val="20"/>
                <w:szCs w:val="20"/>
              </w:rPr>
              <w:t>14</w:t>
            </w:r>
          </w:p>
        </w:tc>
        <w:tc>
          <w:p w14:paraId="7846EC36">
            <w:r>
              <w:rPr>
                <w:rFonts w:ascii="宋体" w:hAnsi="宋体" w:eastAsia="宋体" w:cs="宋体"/>
                <w:sz w:val="20"/>
                <w:szCs w:val="20"/>
              </w:rPr>
              <w:t>STD §4.5</w:t>
            </w:r>
          </w:p>
        </w:tc>
      </w:tr>
      <w:tr w14:paraId="7B3B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DD408B">
            <w:r>
              <w:rPr>
                <w:rFonts w:ascii="宋体" w:hAnsi="宋体" w:eastAsia="宋体" w:cs="宋体"/>
                <w:sz w:val="20"/>
                <w:szCs w:val="20"/>
              </w:rPr>
              <w:t>TI-SH-004</w:t>
            </w:r>
          </w:p>
        </w:tc>
        <w:tc>
          <w:p w14:paraId="6BE98387">
            <w:r>
              <w:rPr>
                <w:rFonts w:ascii="宋体" w:hAnsi="宋体" w:eastAsia="宋体" w:cs="宋体"/>
                <w:sz w:val="20"/>
                <w:szCs w:val="20"/>
              </w:rPr>
              <w:t>库存/售后/财务中心</w:t>
            </w:r>
          </w:p>
        </w:tc>
        <w:tc>
          <w:p w14:paraId="1F9367C5">
            <w:r>
              <w:rPr>
                <w:rFonts w:ascii="宋体" w:hAnsi="宋体" w:eastAsia="宋体" w:cs="宋体"/>
                <w:sz w:val="20"/>
                <w:szCs w:val="20"/>
              </w:rPr>
              <w:t>黑盒</w:t>
            </w:r>
          </w:p>
        </w:tc>
        <w:tc>
          <w:p w14:paraId="1FBB4AAA">
            <w:r>
              <w:rPr>
                <w:rFonts w:ascii="宋体" w:hAnsi="宋体" w:eastAsia="宋体" w:cs="宋体"/>
                <w:sz w:val="20"/>
                <w:szCs w:val="20"/>
              </w:rPr>
              <w:t>10</w:t>
            </w:r>
          </w:p>
        </w:tc>
        <w:tc>
          <w:p w14:paraId="2240B094">
            <w:r>
              <w:rPr>
                <w:rFonts w:ascii="宋体" w:hAnsi="宋体" w:eastAsia="宋体" w:cs="宋体"/>
                <w:sz w:val="20"/>
                <w:szCs w:val="20"/>
              </w:rPr>
              <w:t>STD §4.5</w:t>
            </w:r>
          </w:p>
        </w:tc>
      </w:tr>
      <w:tr w14:paraId="7765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65D1835">
            <w:r>
              <w:rPr>
                <w:rFonts w:ascii="宋体" w:hAnsi="宋体" w:eastAsia="宋体" w:cs="宋体"/>
                <w:sz w:val="20"/>
                <w:szCs w:val="20"/>
              </w:rPr>
              <w:t>TI-SH-005</w:t>
            </w:r>
          </w:p>
        </w:tc>
        <w:tc>
          <w:p w14:paraId="0070EBA1">
            <w:r>
              <w:rPr>
                <w:rFonts w:ascii="宋体" w:hAnsi="宋体" w:eastAsia="宋体" w:cs="宋体"/>
                <w:sz w:val="20"/>
                <w:szCs w:val="20"/>
              </w:rPr>
              <w:t>Open API/安全接口</w:t>
            </w:r>
          </w:p>
        </w:tc>
        <w:tc>
          <w:p w14:paraId="0A89425B">
            <w:r>
              <w:rPr>
                <w:rFonts w:ascii="宋体" w:hAnsi="宋体" w:eastAsia="宋体" w:cs="宋体"/>
                <w:sz w:val="20"/>
                <w:szCs w:val="20"/>
              </w:rPr>
              <w:t>接口/安全</w:t>
            </w:r>
          </w:p>
        </w:tc>
        <w:tc>
          <w:p w14:paraId="4219737D">
            <w:r>
              <w:rPr>
                <w:rFonts w:ascii="宋体" w:hAnsi="宋体" w:eastAsia="宋体" w:cs="宋体"/>
                <w:sz w:val="20"/>
                <w:szCs w:val="20"/>
              </w:rPr>
              <w:t>4</w:t>
            </w:r>
          </w:p>
        </w:tc>
        <w:tc>
          <w:p w14:paraId="399CFA07">
            <w:r>
              <w:rPr>
                <w:rFonts w:ascii="宋体" w:hAnsi="宋体" w:eastAsia="宋体" w:cs="宋体"/>
                <w:sz w:val="20"/>
                <w:szCs w:val="20"/>
              </w:rPr>
              <w:t>STD §4.5</w:t>
            </w:r>
          </w:p>
        </w:tc>
      </w:tr>
    </w:tbl>
    <w:p w14:paraId="4013CD7A">
      <w:pPr>
        <w:spacing w:after="90" w:line="360" w:lineRule="auto"/>
        <w:ind w:firstLine="420"/>
      </w:pPr>
      <w:r>
        <w:rPr>
          <w:rFonts w:ascii="宋体" w:hAnsi="宋体" w:eastAsia="宋体" w:cs="宋体"/>
          <w:sz w:val="21"/>
          <w:szCs w:val="21"/>
        </w:rPr>
        <w:t>本现场上述测试项合计计划执行 58 条测试用例，详细目录见 STD 附录 A。</w:t>
      </w:r>
    </w:p>
    <w:p w14:paraId="2874C0C3">
      <w:pPr>
        <w:spacing w:before="180" w:after="100"/>
      </w:pPr>
      <w:r>
        <w:rPr>
          <w:rFonts w:ascii="宋体" w:hAnsi="宋体" w:eastAsia="宋体" w:cs="宋体"/>
          <w:b/>
          <w:bCs/>
          <w:sz w:val="21"/>
          <w:szCs w:val="21"/>
        </w:rPr>
        <w:t>3.6  巴青农资商城—消费者移动端测试现场</w:t>
      </w:r>
    </w:p>
    <w:p w14:paraId="6A0D7E74">
      <w:pPr>
        <w:spacing w:after="90" w:line="360" w:lineRule="auto"/>
        <w:ind w:firstLine="420"/>
      </w:pPr>
      <w:r>
        <w:rPr>
          <w:rFonts w:ascii="宋体" w:hAnsi="宋体" w:eastAsia="宋体" w:cs="宋体"/>
          <w:sz w:val="21"/>
          <w:szCs w:val="21"/>
        </w:rPr>
        <w:t>本条应标识一个或多个用于测试的测试现场，并分条描述每个现场的软件测试环境。如果所有测试可以在一个现场实施，本条及其子条只给出一次。如果多个测试现场采用相同或相似的软件测试环境，则应在一起讨论。可以通过引用前面的描述来减少测试现场说明信息的重复。</w:t>
      </w:r>
    </w:p>
    <w:p w14:paraId="232514B5">
      <w:pPr>
        <w:spacing w:after="90" w:line="360" w:lineRule="auto"/>
        <w:ind w:firstLine="420"/>
      </w:pPr>
      <w:r>
        <w:rPr>
          <w:rFonts w:ascii="宋体" w:hAnsi="宋体" w:eastAsia="宋体" w:cs="宋体"/>
          <w:sz w:val="21"/>
          <w:szCs w:val="21"/>
        </w:rPr>
        <w:t>本现场用于 BQ-SHOP-APP 合格性测试。被测对象为消费者 H5 应用，部署路径 /bqShop/，前端 shop-app（uni-app Vue3）。覆盖首页浏览、分类搜索、购物车、下单支付、订单跟踪、确认收货、售后申请、商品评价、会员注册登录及商户入驻申请等 B2C 电商全流程。</w:t>
      </w:r>
    </w:p>
    <w:p w14:paraId="6A553E5C">
      <w:pPr>
        <w:spacing w:before="140" w:after="80"/>
      </w:pPr>
      <w:r>
        <w:rPr>
          <w:rFonts w:ascii="宋体" w:hAnsi="宋体" w:eastAsia="宋体" w:cs="宋体"/>
          <w:b/>
          <w:bCs/>
          <w:sz w:val="21"/>
          <w:szCs w:val="21"/>
        </w:rPr>
        <w:t>3.6.1  软件项</w:t>
      </w:r>
    </w:p>
    <w:p w14:paraId="13EECD5F">
      <w:pPr>
        <w:spacing w:after="90" w:line="360" w:lineRule="auto"/>
        <w:ind w:firstLine="420"/>
      </w:pPr>
      <w:r>
        <w:rPr>
          <w:rFonts w:ascii="宋体" w:hAnsi="宋体" w:eastAsia="宋体" w:cs="宋体"/>
          <w:sz w:val="21"/>
          <w:szCs w:val="21"/>
        </w:rPr>
        <w:t>(若适用)本条应按名字、编号和版本标识在测试现场执行计划测试活动所需的软件项(如操作系统、编译程序、通信软件、相关应用软件、数据库、输入文件、代码检查程序、动态路径分析程序、测试驱动程序、预处理器、测试数据产生器、测试控制软件、其他专用测试软件和后处理器等)。本条应描述每个软件项的用途、媒体(磁带、盘等)，标识那些期望由现场提供的软件项，标识与软件项有关的保密措施或其他保密性与私密性问题。</w:t>
      </w:r>
    </w:p>
    <w:p w14:paraId="71DFD2ED">
      <w:pPr>
        <w:spacing w:after="70" w:line="360" w:lineRule="auto"/>
        <w:ind w:left="420" w:hanging="210"/>
      </w:pPr>
      <w:r>
        <w:rPr>
          <w:rFonts w:ascii="宋体" w:hAnsi="宋体" w:eastAsia="宋体" w:cs="宋体"/>
          <w:sz w:val="21"/>
          <w:szCs w:val="21"/>
        </w:rPr>
        <w:t>• 移动端浏览器：微信内置浏览器（支付场景）、Chrome 移动模式；</w:t>
      </w:r>
    </w:p>
    <w:p w14:paraId="496CE04B">
      <w:pPr>
        <w:spacing w:after="70" w:line="360" w:lineRule="auto"/>
        <w:ind w:left="420" w:hanging="210"/>
      </w:pPr>
      <w:r>
        <w:rPr>
          <w:rFonts w:ascii="宋体" w:hAnsi="宋体" w:eastAsia="宋体" w:cs="宋体"/>
          <w:sz w:val="21"/>
          <w:szCs w:val="21"/>
        </w:rPr>
        <w:t>• 被测前端：shop-app（uni-app Vue3，路径 /bqShop/）；</w:t>
      </w:r>
    </w:p>
    <w:p w14:paraId="52186450">
      <w:pPr>
        <w:spacing w:after="70" w:line="360" w:lineRule="auto"/>
        <w:ind w:left="420" w:hanging="210"/>
      </w:pPr>
      <w:r>
        <w:rPr>
          <w:rFonts w:ascii="宋体" w:hAnsi="宋体" w:eastAsia="宋体" w:cs="宋体"/>
          <w:sz w:val="21"/>
          <w:szCs w:val="21"/>
        </w:rPr>
        <w:t>• 被测后端：baqing-shop /api/* 会员端接口；</w:t>
      </w:r>
    </w:p>
    <w:p w14:paraId="0C17AA8D">
      <w:pPr>
        <w:spacing w:after="70" w:line="360" w:lineRule="auto"/>
        <w:ind w:left="420" w:hanging="210"/>
      </w:pPr>
      <w:r>
        <w:rPr>
          <w:rFonts w:ascii="宋体" w:hAnsi="宋体" w:eastAsia="宋体" w:cs="宋体"/>
          <w:sz w:val="21"/>
          <w:szCs w:val="21"/>
        </w:rPr>
        <w:t>• 支付：微信 JSAPI（测试环境模拟通道，验证业务逻辑）。</w:t>
      </w:r>
    </w:p>
    <w:p w14:paraId="4636D5A2">
      <w:pPr>
        <w:spacing w:after="90" w:line="360" w:lineRule="auto"/>
        <w:ind w:firstLine="420"/>
      </w:pPr>
      <w:r>
        <w:rPr>
          <w:rFonts w:ascii="宋体" w:hAnsi="宋体" w:eastAsia="宋体" w:cs="宋体"/>
          <w:sz w:val="21"/>
          <w:szCs w:val="21"/>
        </w:rPr>
        <w:t>上述软件项中，操作系统、数据库、中间件及浏览器由测试现场提供或协调；被测应用软件及配套脚本由项目承建单位部署并提供版本说明。测试数据均为脱敏模拟数据。</w:t>
      </w:r>
    </w:p>
    <w:p w14:paraId="62615F56">
      <w:pPr>
        <w:spacing w:before="140" w:after="80"/>
      </w:pPr>
      <w:r>
        <w:rPr>
          <w:rFonts w:ascii="宋体" w:hAnsi="宋体" w:eastAsia="宋体" w:cs="宋体"/>
          <w:b/>
          <w:bCs/>
          <w:sz w:val="21"/>
          <w:szCs w:val="21"/>
        </w:rPr>
        <w:t>3.6.2  硬件及固件项</w:t>
      </w:r>
    </w:p>
    <w:p w14:paraId="63EDD9AE">
      <w:pPr>
        <w:spacing w:after="90" w:line="360" w:lineRule="auto"/>
        <w:ind w:firstLine="420"/>
      </w:pPr>
      <w:r>
        <w:rPr>
          <w:rFonts w:ascii="宋体" w:hAnsi="宋体" w:eastAsia="宋体" w:cs="宋体"/>
          <w:sz w:val="21"/>
          <w:szCs w:val="21"/>
        </w:rPr>
        <w:t>(若适用)本条应按名字、编号和版本标识在测试现场用于软件测试环境中的计算机硬件、接口设备、通信设备、测试数据归约设备、仪器设备(如附加的外围设备(磁带机、打印机、绘图仪)、测试消息生成器、测试计时设备和测试事件记录仪等)和固件项。本条应描述每项的用途，陈述每项所需的使用时间与数量，标识那些期望由现场提供的项，标识与这些项有关的保密措施或其他保密性与私密性问题。</w:t>
      </w:r>
    </w:p>
    <w:p w14:paraId="5ECC402C">
      <w:pPr>
        <w:spacing w:after="70" w:line="360" w:lineRule="auto"/>
        <w:ind w:left="420" w:hanging="210"/>
      </w:pPr>
      <w:r>
        <w:rPr>
          <w:rFonts w:ascii="宋体" w:hAnsi="宋体" w:eastAsia="宋体" w:cs="宋体"/>
          <w:sz w:val="21"/>
          <w:szCs w:val="21"/>
        </w:rPr>
        <w:t>• 测试手机：Android 10+ × 2 部，安装微信客户端；</w:t>
      </w:r>
    </w:p>
    <w:p w14:paraId="0BE79E69">
      <w:pPr>
        <w:spacing w:after="70" w:line="360" w:lineRule="auto"/>
        <w:ind w:left="420" w:hanging="210"/>
      </w:pPr>
      <w:r>
        <w:rPr>
          <w:rFonts w:ascii="宋体" w:hAnsi="宋体" w:eastAsia="宋体" w:cs="宋体"/>
          <w:sz w:val="21"/>
          <w:szCs w:val="21"/>
        </w:rPr>
        <w:t>• 网络：可访问 http://117.180.211.17/bqShop/。</w:t>
      </w:r>
    </w:p>
    <w:p w14:paraId="32F4DCD7">
      <w:pPr>
        <w:spacing w:before="140" w:after="80"/>
      </w:pPr>
      <w:r>
        <w:rPr>
          <w:rFonts w:ascii="宋体" w:hAnsi="宋体" w:eastAsia="宋体" w:cs="宋体"/>
          <w:b/>
          <w:bCs/>
          <w:sz w:val="21"/>
          <w:szCs w:val="21"/>
        </w:rPr>
        <w:t>3.6.3  其他材料</w:t>
      </w:r>
    </w:p>
    <w:p w14:paraId="0BE75D60">
      <w:pPr>
        <w:spacing w:after="90" w:line="360" w:lineRule="auto"/>
        <w:ind w:firstLine="420"/>
      </w:pPr>
      <w:r>
        <w:rPr>
          <w:rFonts w:ascii="宋体" w:hAnsi="宋体" w:eastAsia="宋体" w:cs="宋体"/>
          <w:sz w:val="21"/>
          <w:szCs w:val="21"/>
        </w:rPr>
        <w:t>本条应标识并描述在测试现场执行测试所需的任何其他材料。这些材料可包括手册、软件清单、被测试软件的媒体、测试用数据的媒体、输出的样本清单和其他表格或说明。本条应标识需交付给现场的项和期望由现场提供的项。(若适用)本描述应包括材料的类型、布局和数量。本条应标识与这些项有关的保密措施或其他保密性与私密性问题。</w:t>
      </w:r>
    </w:p>
    <w:p w14:paraId="5DED9D15">
      <w:pPr>
        <w:spacing w:after="70" w:line="360" w:lineRule="auto"/>
        <w:ind w:left="420" w:hanging="210"/>
      </w:pPr>
      <w:r>
        <w:rPr>
          <w:rFonts w:ascii="宋体" w:hAnsi="宋体" w:eastAsia="宋体" w:cs="宋体"/>
          <w:sz w:val="21"/>
          <w:szCs w:val="21"/>
        </w:rPr>
        <w:t>• 消费者端各模块需求及测试用例（baqing-shop/doc/消费者APP/）；</w:t>
      </w:r>
    </w:p>
    <w:p w14:paraId="549E5307">
      <w:pPr>
        <w:spacing w:after="70" w:line="360" w:lineRule="auto"/>
        <w:ind w:left="420" w:hanging="210"/>
      </w:pPr>
      <w:r>
        <w:rPr>
          <w:rFonts w:ascii="宋体" w:hAnsi="宋体" w:eastAsia="宋体" w:cs="宋体"/>
          <w:sz w:val="21"/>
          <w:szCs w:val="21"/>
        </w:rPr>
        <w:t>• 已上架商品、店铺、运费模板测试数据；会员账号及收货地址数据。</w:t>
      </w:r>
    </w:p>
    <w:p w14:paraId="68AD3EAD">
      <w:pPr>
        <w:spacing w:before="140" w:after="80"/>
      </w:pPr>
      <w:r>
        <w:rPr>
          <w:rFonts w:ascii="宋体" w:hAnsi="宋体" w:eastAsia="宋体" w:cs="宋体"/>
          <w:b/>
          <w:bCs/>
          <w:sz w:val="21"/>
          <w:szCs w:val="21"/>
        </w:rPr>
        <w:t>3.6.4  所有权种类、需方权利与许可证</w:t>
      </w:r>
    </w:p>
    <w:p w14:paraId="01EC1643">
      <w:pPr>
        <w:spacing w:after="90" w:line="360" w:lineRule="auto"/>
        <w:ind w:firstLine="420"/>
      </w:pPr>
      <w:r>
        <w:rPr>
          <w:rFonts w:ascii="宋体" w:hAnsi="宋体" w:eastAsia="宋体" w:cs="宋体"/>
          <w:sz w:val="21"/>
          <w:szCs w:val="21"/>
        </w:rPr>
        <w:t>本条应标识与软件测试环境中每个元素有关的所有权种类、需方权利与许可证等问题。</w:t>
      </w:r>
    </w:p>
    <w:p w14:paraId="7501E631">
      <w:pPr>
        <w:spacing w:after="90" w:line="360" w:lineRule="auto"/>
        <w:ind w:firstLine="420"/>
      </w:pPr>
      <w:r>
        <w:rPr>
          <w:rFonts w:ascii="宋体" w:hAnsi="宋体" w:eastAsia="宋体" w:cs="宋体"/>
          <w:sz w:val="21"/>
          <w:szCs w:val="21"/>
        </w:rPr>
        <w:t>服务器、网络链路及基础运行环境由需方（巴青县人民政府及项目主管部门）提供或协调；被测应用软件源代码及部署包著作权归项目承建单位所有。测试期间，需方、监理单位及第三方检测机构享有按本计划及合同约定开展合格性测试、见证测试的使用权。测试过程不涉及真实公民个人信息及商业秘密，均采用脱敏模拟数据。开源组件（Spring Boot、Vue、MySQL、Redis、Element UI 等）使用遵循相应开源许可证及政务信息化项目建设规范。</w:t>
      </w:r>
    </w:p>
    <w:p w14:paraId="5A1D72C3">
      <w:pPr>
        <w:spacing w:before="140" w:after="80"/>
      </w:pPr>
      <w:r>
        <w:rPr>
          <w:rFonts w:ascii="宋体" w:hAnsi="宋体" w:eastAsia="宋体" w:cs="宋体"/>
          <w:b/>
          <w:bCs/>
          <w:sz w:val="21"/>
          <w:szCs w:val="21"/>
        </w:rPr>
        <w:t>3.6.5  安装、测试与控制</w:t>
      </w:r>
    </w:p>
    <w:p w14:paraId="5F63D5D4">
      <w:pPr>
        <w:spacing w:after="90" w:line="360" w:lineRule="auto"/>
        <w:ind w:firstLine="420"/>
      </w:pPr>
      <w:r>
        <w:rPr>
          <w:rFonts w:ascii="宋体" w:hAnsi="宋体" w:eastAsia="宋体" w:cs="宋体"/>
          <w:sz w:val="21"/>
          <w:szCs w:val="21"/>
        </w:rPr>
        <w:t>本条应标识开发方为执行以下各项工作的计划，可能需要与测试现场人员共同合作：</w:t>
      </w:r>
    </w:p>
    <w:p w14:paraId="2A539FAE">
      <w:pPr>
        <w:spacing w:after="70" w:line="360" w:lineRule="auto"/>
        <w:ind w:firstLine="420"/>
      </w:pPr>
      <w:r>
        <w:rPr>
          <w:rFonts w:ascii="宋体" w:hAnsi="宋体" w:eastAsia="宋体" w:cs="宋体"/>
          <w:sz w:val="21"/>
          <w:szCs w:val="21"/>
        </w:rPr>
        <w:t>a. 获取和开发软件测试环境中的每个元素：测试负责人确认被测软件版本标识（V1.0 / Git Tag v1.0.0-test）及《系统部署手册》清单；测试期间未经测试负责人书面批准，不得变更服务器配置、数据库结构及被测软件版本；</w:t>
      </w:r>
    </w:p>
    <w:p w14:paraId="0A5D1221">
      <w:pPr>
        <w:spacing w:after="70" w:line="360" w:lineRule="auto"/>
        <w:ind w:firstLine="420"/>
      </w:pPr>
      <w:r>
        <w:rPr>
          <w:rFonts w:ascii="宋体" w:hAnsi="宋体" w:eastAsia="宋体" w:cs="宋体"/>
          <w:sz w:val="21"/>
          <w:szCs w:val="21"/>
        </w:rPr>
        <w:t>b. 使用前，安装与测试软件测试环境中的每项：按《系统部署手册》完成应用服务、Nginx 反向代理、MySQL、Redis 安装配置，执行健康检查及冒烟测试通过后，方可开展正式合格性测试；</w:t>
      </w:r>
    </w:p>
    <w:p w14:paraId="4BD51E35">
      <w:pPr>
        <w:spacing w:after="70" w:line="360" w:lineRule="auto"/>
        <w:ind w:firstLine="420"/>
      </w:pPr>
      <w:r>
        <w:rPr>
          <w:rFonts w:ascii="宋体" w:hAnsi="宋体" w:eastAsia="宋体" w:cs="宋体"/>
          <w:sz w:val="21"/>
          <w:szCs w:val="21"/>
        </w:rPr>
        <w:t>c. 控制与维护软件测试环境中的每项：每日测试开始前检查服务可用性；缺陷修复后由承建单位发布新版本并提交《版本变更说明》，测试组执行回归验证并更新测试记录。</w:t>
      </w:r>
    </w:p>
    <w:p w14:paraId="60CB5098">
      <w:pPr>
        <w:spacing w:before="140" w:after="80"/>
      </w:pPr>
      <w:r>
        <w:rPr>
          <w:rFonts w:ascii="宋体" w:hAnsi="宋体" w:eastAsia="宋体" w:cs="宋体"/>
          <w:b/>
          <w:bCs/>
          <w:sz w:val="21"/>
          <w:szCs w:val="21"/>
        </w:rPr>
        <w:t>3.6.6  参与组织</w:t>
      </w:r>
    </w:p>
    <w:p w14:paraId="7803CDB5">
      <w:pPr>
        <w:spacing w:after="90" w:line="360" w:lineRule="auto"/>
        <w:ind w:firstLine="420"/>
      </w:pPr>
      <w:r>
        <w:rPr>
          <w:rFonts w:ascii="宋体" w:hAnsi="宋体" w:eastAsia="宋体" w:cs="宋体"/>
          <w:sz w:val="21"/>
          <w:szCs w:val="21"/>
        </w:rPr>
        <w:t>本条应标识参与现场测试的组织和它们的角色与职责。</w:t>
      </w:r>
    </w:p>
    <w:p w14:paraId="4ACB0EB4">
      <w:pPr>
        <w:spacing w:after="90" w:line="360" w:lineRule="auto"/>
        <w:ind w:firstLine="420"/>
      </w:pPr>
      <w:r>
        <w:rPr>
          <w:rFonts w:ascii="宋体" w:hAnsi="宋体" w:eastAsia="宋体" w:cs="宋体"/>
          <w:sz w:val="21"/>
          <w:szCs w:val="21"/>
        </w:rPr>
        <w:t>需方——购物流程确认；监理——过程监督；承建方——支付 Mock 及数据支持；测试组——执行全流程测试。</w:t>
      </w:r>
    </w:p>
    <w:p w14:paraId="0CDDBBDC">
      <w:pPr>
        <w:spacing w:before="140" w:after="80"/>
      </w:pPr>
      <w:r>
        <w:rPr>
          <w:rFonts w:ascii="宋体" w:hAnsi="宋体" w:eastAsia="宋体" w:cs="宋体"/>
          <w:b/>
          <w:bCs/>
          <w:sz w:val="21"/>
          <w:szCs w:val="21"/>
        </w:rPr>
        <w:t>3.6.7  人员</w:t>
      </w:r>
    </w:p>
    <w:p w14:paraId="7B153168">
      <w:pPr>
        <w:spacing w:after="90" w:line="360" w:lineRule="auto"/>
        <w:ind w:firstLine="420"/>
      </w:pPr>
      <w:r>
        <w:rPr>
          <w:rFonts w:ascii="宋体" w:hAnsi="宋体" w:eastAsia="宋体" w:cs="宋体"/>
          <w:sz w:val="21"/>
          <w:szCs w:val="21"/>
        </w:rPr>
        <w:t>本条应标识在测试阶段测试现场所需人员的数量、类型和技术水平，需要他们的日期与时间，及任何特殊需要，如为保证广泛测试工作的连续性与一致性的轮班操作与关键技能的保持。</w:t>
      </w:r>
    </w:p>
    <w:p w14:paraId="052C936D">
      <w:pPr>
        <w:spacing w:after="90" w:line="360" w:lineRule="auto"/>
        <w:ind w:firstLine="420"/>
      </w:pPr>
      <w:r>
        <w:rPr>
          <w:rFonts w:ascii="宋体" w:hAnsi="宋体" w:eastAsia="宋体" w:cs="宋体"/>
          <w:sz w:val="21"/>
          <w:szCs w:val="21"/>
        </w:rPr>
        <w:t>测试工程师 1 名（8 人天）：覆盖完整购物流程及售后场景。测试周期：2026-05-26～2026-05-27。</w:t>
      </w:r>
    </w:p>
    <w:p w14:paraId="75993D0F">
      <w:pPr>
        <w:spacing w:after="90" w:line="360" w:lineRule="auto"/>
        <w:ind w:firstLine="420"/>
      </w:pPr>
      <w:r>
        <w:rPr>
          <w:rFonts w:ascii="宋体" w:hAnsi="宋体" w:eastAsia="宋体" w:cs="宋体"/>
          <w:sz w:val="21"/>
          <w:szCs w:val="21"/>
        </w:rPr>
        <w:t>本现场统一测试账号如下（集成测试环境，仅供本项目合格性测试使用）：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6"/>
        <w:gridCol w:w="4473"/>
        <w:gridCol w:w="954"/>
        <w:gridCol w:w="950"/>
        <w:gridCol w:w="2023"/>
      </w:tblGrid>
      <w:tr w14:paraId="01FCF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639979A">
            <w:pPr>
              <w:jc w:val="center"/>
            </w:pPr>
            <w:r>
              <w:rPr>
                <w:rFonts w:ascii="宋体" w:hAnsi="宋体" w:eastAsia="宋体" w:cs="宋体"/>
                <w:b/>
                <w:bCs/>
                <w:sz w:val="20"/>
                <w:szCs w:val="20"/>
              </w:rPr>
              <w:t>序号</w:t>
            </w:r>
          </w:p>
        </w:tc>
        <w:tc>
          <w:tcPr>
            <w:vAlign w:val="center"/>
          </w:tcPr>
          <w:p w14:paraId="0C6BB1F4">
            <w:pPr>
              <w:jc w:val="center"/>
            </w:pPr>
            <w:r>
              <w:rPr>
                <w:rFonts w:ascii="宋体" w:hAnsi="宋体" w:eastAsia="宋体" w:cs="宋体"/>
                <w:b/>
                <w:bCs/>
                <w:sz w:val="20"/>
                <w:szCs w:val="20"/>
              </w:rPr>
              <w:t>访问地址</w:t>
            </w:r>
          </w:p>
        </w:tc>
        <w:tc>
          <w:tcPr>
            <w:vAlign w:val="center"/>
          </w:tcPr>
          <w:p w14:paraId="2356D3F9">
            <w:pPr>
              <w:jc w:val="center"/>
            </w:pPr>
            <w:r>
              <w:rPr>
                <w:rFonts w:ascii="宋体" w:hAnsi="宋体" w:eastAsia="宋体" w:cs="宋体"/>
                <w:b/>
                <w:bCs/>
                <w:sz w:val="20"/>
                <w:szCs w:val="20"/>
              </w:rPr>
              <w:t>用户名</w:t>
            </w:r>
          </w:p>
        </w:tc>
        <w:tc>
          <w:tcPr>
            <w:vAlign w:val="center"/>
          </w:tcPr>
          <w:p w14:paraId="4F5E2748">
            <w:pPr>
              <w:jc w:val="center"/>
            </w:pPr>
            <w:r>
              <w:rPr>
                <w:rFonts w:ascii="宋体" w:hAnsi="宋体" w:eastAsia="宋体" w:cs="宋体"/>
                <w:b/>
                <w:bCs/>
                <w:sz w:val="20"/>
                <w:szCs w:val="20"/>
              </w:rPr>
              <w:t>密码</w:t>
            </w:r>
          </w:p>
        </w:tc>
        <w:tc>
          <w:tcPr>
            <w:vAlign w:val="center"/>
          </w:tcPr>
          <w:p w14:paraId="7D5EEBA0">
            <w:pPr>
              <w:jc w:val="center"/>
            </w:pPr>
            <w:r>
              <w:rPr>
                <w:rFonts w:ascii="宋体" w:hAnsi="宋体" w:eastAsia="宋体" w:cs="宋体"/>
                <w:b/>
                <w:bCs/>
                <w:sz w:val="20"/>
                <w:szCs w:val="20"/>
              </w:rPr>
              <w:t>角色说明</w:t>
            </w:r>
          </w:p>
        </w:tc>
      </w:tr>
      <w:tr w14:paraId="3634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0DE313B">
            <w:r>
              <w:rPr>
                <w:rFonts w:ascii="宋体" w:hAnsi="宋体" w:eastAsia="宋体" w:cs="宋体"/>
                <w:sz w:val="20"/>
                <w:szCs w:val="20"/>
              </w:rPr>
              <w:t>1</w:t>
            </w:r>
          </w:p>
        </w:tc>
        <w:tc>
          <w:p w14:paraId="2837D0C2">
            <w:r>
              <w:rPr>
                <w:rFonts w:ascii="宋体" w:hAnsi="宋体" w:eastAsia="宋体" w:cs="宋体"/>
                <w:sz w:val="20"/>
                <w:szCs w:val="20"/>
              </w:rPr>
              <w:t>http://117.180.211.17/bqShop/</w:t>
            </w:r>
          </w:p>
        </w:tc>
        <w:tc>
          <w:p w14:paraId="6D755FA8">
            <w:r>
              <w:rPr>
                <w:rFonts w:ascii="宋体" w:hAnsi="宋体" w:eastAsia="宋体" w:cs="宋体"/>
                <w:sz w:val="20"/>
                <w:szCs w:val="20"/>
              </w:rPr>
              <w:t>test</w:t>
            </w:r>
          </w:p>
        </w:tc>
        <w:tc>
          <w:p w14:paraId="53C996C7">
            <w:r>
              <w:rPr>
                <w:rFonts w:ascii="宋体" w:hAnsi="宋体" w:eastAsia="宋体" w:cs="宋体"/>
                <w:sz w:val="20"/>
                <w:szCs w:val="20"/>
              </w:rPr>
              <w:t>123456</w:t>
            </w:r>
          </w:p>
        </w:tc>
        <w:tc>
          <w:p w14:paraId="42B53072">
            <w:r>
              <w:rPr>
                <w:rFonts w:ascii="宋体" w:hAnsi="宋体" w:eastAsia="宋体" w:cs="宋体"/>
                <w:sz w:val="20"/>
                <w:szCs w:val="20"/>
              </w:rPr>
              <w:t>C 端会员/买家</w:t>
            </w:r>
          </w:p>
        </w:tc>
      </w:tr>
    </w:tbl>
    <w:p w14:paraId="379F20CD">
      <w:pPr>
        <w:spacing w:before="140" w:after="80"/>
      </w:pPr>
      <w:r>
        <w:rPr>
          <w:rFonts w:ascii="宋体" w:hAnsi="宋体" w:eastAsia="宋体" w:cs="宋体"/>
          <w:b/>
          <w:bCs/>
          <w:sz w:val="21"/>
          <w:szCs w:val="21"/>
        </w:rPr>
        <w:t>3.6.8  定向计划</w:t>
      </w:r>
    </w:p>
    <w:p w14:paraId="14E6586F">
      <w:pPr>
        <w:spacing w:after="90" w:line="360" w:lineRule="auto"/>
        <w:ind w:firstLine="420"/>
      </w:pPr>
      <w:r>
        <w:rPr>
          <w:rFonts w:ascii="宋体" w:hAnsi="宋体" w:eastAsia="宋体" w:cs="宋体"/>
          <w:sz w:val="21"/>
          <w:szCs w:val="21"/>
        </w:rPr>
        <w:t>本条应描述测试前和测试期间给出的任何定向培训。此信息应与 3.6.7 所给的人员要求有关。培训可包括用户指导、操作员指导、维护与控制组指导和对全体人员定向的简述。如果预料有大量培训的话，可单独制定一个计划而在此引用。</w:t>
      </w:r>
    </w:p>
    <w:p w14:paraId="62AA4995">
      <w:pPr>
        <w:spacing w:after="90" w:line="360" w:lineRule="auto"/>
        <w:ind w:firstLine="420"/>
      </w:pPr>
      <w:r>
        <w:rPr>
          <w:rFonts w:ascii="宋体" w:hAnsi="宋体" w:eastAsia="宋体" w:cs="宋体"/>
          <w:sz w:val="21"/>
          <w:szCs w:val="21"/>
        </w:rPr>
        <w:t>测试前 2 小时培训：消费者端主流程、支付模拟通道说明、售后类型区分及验收测试要点。</w:t>
      </w:r>
    </w:p>
    <w:p w14:paraId="2F202F58">
      <w:pPr>
        <w:spacing w:before="140" w:after="80"/>
      </w:pPr>
      <w:r>
        <w:rPr>
          <w:rFonts w:ascii="宋体" w:hAnsi="宋体" w:eastAsia="宋体" w:cs="宋体"/>
          <w:b/>
          <w:bCs/>
          <w:sz w:val="21"/>
          <w:szCs w:val="21"/>
        </w:rPr>
        <w:t>3.6.9  要执行的测试</w:t>
      </w:r>
    </w:p>
    <w:p w14:paraId="67DF8FAC">
      <w:pPr>
        <w:spacing w:after="90" w:line="360" w:lineRule="auto"/>
        <w:ind w:firstLine="420"/>
      </w:pPr>
      <w:r>
        <w:rPr>
          <w:rFonts w:ascii="宋体" w:hAnsi="宋体" w:eastAsia="宋体" w:cs="宋体"/>
          <w:sz w:val="21"/>
          <w:szCs w:val="21"/>
        </w:rPr>
        <w:t>本条应标识在该测试现场计划执行的测试。每个测试项应有唯一的名称和标识。测试项描述的是测试用例的集合，此处不描述具体测试用例；具体测试用例、测试步骤及预期结果见《软件测试说明(STD)》。</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23"/>
        <w:gridCol w:w="2884"/>
        <w:gridCol w:w="1458"/>
        <w:gridCol w:w="1623"/>
        <w:gridCol w:w="1458"/>
      </w:tblGrid>
      <w:tr w14:paraId="543A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BA0163C">
            <w:pPr>
              <w:jc w:val="center"/>
            </w:pPr>
            <w:r>
              <w:rPr>
                <w:rFonts w:ascii="宋体" w:hAnsi="宋体" w:eastAsia="宋体" w:cs="宋体"/>
                <w:b/>
                <w:bCs/>
                <w:sz w:val="20"/>
                <w:szCs w:val="20"/>
              </w:rPr>
              <w:t>测试项标识</w:t>
            </w:r>
          </w:p>
        </w:tc>
        <w:tc>
          <w:tcPr>
            <w:vAlign w:val="center"/>
          </w:tcPr>
          <w:p w14:paraId="547ECEB6">
            <w:pPr>
              <w:jc w:val="center"/>
            </w:pPr>
            <w:r>
              <w:rPr>
                <w:rFonts w:ascii="宋体" w:hAnsi="宋体" w:eastAsia="宋体" w:cs="宋体"/>
                <w:b/>
                <w:bCs/>
                <w:sz w:val="20"/>
                <w:szCs w:val="20"/>
              </w:rPr>
              <w:t>测试项名称</w:t>
            </w:r>
          </w:p>
        </w:tc>
        <w:tc>
          <w:tcPr>
            <w:vAlign w:val="center"/>
          </w:tcPr>
          <w:p w14:paraId="524596B4">
            <w:pPr>
              <w:jc w:val="center"/>
            </w:pPr>
            <w:r>
              <w:rPr>
                <w:rFonts w:ascii="宋体" w:hAnsi="宋体" w:eastAsia="宋体" w:cs="宋体"/>
                <w:b/>
                <w:bCs/>
                <w:sz w:val="20"/>
                <w:szCs w:val="20"/>
              </w:rPr>
              <w:t>测试方法</w:t>
            </w:r>
          </w:p>
        </w:tc>
        <w:tc>
          <w:tcPr>
            <w:vAlign w:val="center"/>
          </w:tcPr>
          <w:p w14:paraId="538994FA">
            <w:pPr>
              <w:jc w:val="center"/>
            </w:pPr>
            <w:r>
              <w:rPr>
                <w:rFonts w:ascii="宋体" w:hAnsi="宋体" w:eastAsia="宋体" w:cs="宋体"/>
                <w:b/>
                <w:bCs/>
                <w:sz w:val="20"/>
                <w:szCs w:val="20"/>
              </w:rPr>
              <w:t>计划用例数</w:t>
            </w:r>
          </w:p>
        </w:tc>
        <w:tc>
          <w:tcPr>
            <w:vAlign w:val="center"/>
          </w:tcPr>
          <w:p w14:paraId="6A2A97E8">
            <w:pPr>
              <w:jc w:val="center"/>
            </w:pPr>
            <w:r>
              <w:rPr>
                <w:rFonts w:ascii="宋体" w:hAnsi="宋体" w:eastAsia="宋体" w:cs="宋体"/>
                <w:b/>
                <w:bCs/>
                <w:sz w:val="20"/>
                <w:szCs w:val="20"/>
              </w:rPr>
              <w:t>STD 引用</w:t>
            </w:r>
          </w:p>
        </w:tc>
      </w:tr>
      <w:tr w14:paraId="2F0F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73B3E7">
            <w:r>
              <w:rPr>
                <w:rFonts w:ascii="宋体" w:hAnsi="宋体" w:eastAsia="宋体" w:cs="宋体"/>
                <w:sz w:val="20"/>
                <w:szCs w:val="20"/>
              </w:rPr>
              <w:t>TI-AP-001</w:t>
            </w:r>
          </w:p>
        </w:tc>
        <w:tc>
          <w:p w14:paraId="3310D403">
            <w:r>
              <w:rPr>
                <w:rFonts w:ascii="宋体" w:hAnsi="宋体" w:eastAsia="宋体" w:cs="宋体"/>
                <w:sz w:val="20"/>
                <w:szCs w:val="20"/>
              </w:rPr>
              <w:t>会员登录/首页/搜索</w:t>
            </w:r>
          </w:p>
        </w:tc>
        <w:tc>
          <w:p w14:paraId="4A6773B5">
            <w:r>
              <w:rPr>
                <w:rFonts w:ascii="宋体" w:hAnsi="宋体" w:eastAsia="宋体" w:cs="宋体"/>
                <w:sz w:val="20"/>
                <w:szCs w:val="20"/>
              </w:rPr>
              <w:t>黑盒</w:t>
            </w:r>
          </w:p>
        </w:tc>
        <w:tc>
          <w:p w14:paraId="729ABB4B">
            <w:r>
              <w:rPr>
                <w:rFonts w:ascii="宋体" w:hAnsi="宋体" w:eastAsia="宋体" w:cs="宋体"/>
                <w:sz w:val="20"/>
                <w:szCs w:val="20"/>
              </w:rPr>
              <w:t>10</w:t>
            </w:r>
          </w:p>
        </w:tc>
        <w:tc>
          <w:p w14:paraId="55C1878F">
            <w:r>
              <w:rPr>
                <w:rFonts w:ascii="宋体" w:hAnsi="宋体" w:eastAsia="宋体" w:cs="宋体"/>
                <w:sz w:val="20"/>
                <w:szCs w:val="20"/>
              </w:rPr>
              <w:t>STD §4.6</w:t>
            </w:r>
          </w:p>
        </w:tc>
      </w:tr>
      <w:tr w14:paraId="333D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1B6A8E">
            <w:r>
              <w:rPr>
                <w:rFonts w:ascii="宋体" w:hAnsi="宋体" w:eastAsia="宋体" w:cs="宋体"/>
                <w:sz w:val="20"/>
                <w:szCs w:val="20"/>
              </w:rPr>
              <w:t>TI-AP-002</w:t>
            </w:r>
          </w:p>
        </w:tc>
        <w:tc>
          <w:p w14:paraId="1D90F655">
            <w:r>
              <w:rPr>
                <w:rFonts w:ascii="宋体" w:hAnsi="宋体" w:eastAsia="宋体" w:cs="宋体"/>
                <w:sz w:val="20"/>
                <w:szCs w:val="20"/>
              </w:rPr>
              <w:t>商品详情/购物车</w:t>
            </w:r>
          </w:p>
        </w:tc>
        <w:tc>
          <w:p w14:paraId="15DBB0A3">
            <w:r>
              <w:rPr>
                <w:rFonts w:ascii="宋体" w:hAnsi="宋体" w:eastAsia="宋体" w:cs="宋体"/>
                <w:sz w:val="20"/>
                <w:szCs w:val="20"/>
              </w:rPr>
              <w:t>黑盒</w:t>
            </w:r>
          </w:p>
        </w:tc>
        <w:tc>
          <w:p w14:paraId="2A2E3C64">
            <w:r>
              <w:rPr>
                <w:rFonts w:ascii="宋体" w:hAnsi="宋体" w:eastAsia="宋体" w:cs="宋体"/>
                <w:sz w:val="20"/>
                <w:szCs w:val="20"/>
              </w:rPr>
              <w:t>10</w:t>
            </w:r>
          </w:p>
        </w:tc>
        <w:tc>
          <w:p w14:paraId="3A4FF0EE">
            <w:r>
              <w:rPr>
                <w:rFonts w:ascii="宋体" w:hAnsi="宋体" w:eastAsia="宋体" w:cs="宋体"/>
                <w:sz w:val="20"/>
                <w:szCs w:val="20"/>
              </w:rPr>
              <w:t>STD §4.6</w:t>
            </w:r>
          </w:p>
        </w:tc>
      </w:tr>
      <w:tr w14:paraId="0C9B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567F61">
            <w:r>
              <w:rPr>
                <w:rFonts w:ascii="宋体" w:hAnsi="宋体" w:eastAsia="宋体" w:cs="宋体"/>
                <w:sz w:val="20"/>
                <w:szCs w:val="20"/>
              </w:rPr>
              <w:t>TI-AP-003</w:t>
            </w:r>
          </w:p>
        </w:tc>
        <w:tc>
          <w:p w14:paraId="65B82D42">
            <w:r>
              <w:rPr>
                <w:rFonts w:ascii="宋体" w:hAnsi="宋体" w:eastAsia="宋体" w:cs="宋体"/>
                <w:sz w:val="20"/>
                <w:szCs w:val="20"/>
              </w:rPr>
              <w:t>下单/支付流程</w:t>
            </w:r>
          </w:p>
        </w:tc>
        <w:tc>
          <w:p w14:paraId="632957FB">
            <w:r>
              <w:rPr>
                <w:rFonts w:ascii="宋体" w:hAnsi="宋体" w:eastAsia="宋体" w:cs="宋体"/>
                <w:sz w:val="20"/>
                <w:szCs w:val="20"/>
              </w:rPr>
              <w:t>黑盒/流程</w:t>
            </w:r>
          </w:p>
        </w:tc>
        <w:tc>
          <w:p w14:paraId="19D0E93E">
            <w:r>
              <w:rPr>
                <w:rFonts w:ascii="宋体" w:hAnsi="宋体" w:eastAsia="宋体" w:cs="宋体"/>
                <w:sz w:val="20"/>
                <w:szCs w:val="20"/>
              </w:rPr>
              <w:t>10</w:t>
            </w:r>
          </w:p>
        </w:tc>
        <w:tc>
          <w:p w14:paraId="3712C577">
            <w:r>
              <w:rPr>
                <w:rFonts w:ascii="宋体" w:hAnsi="宋体" w:eastAsia="宋体" w:cs="宋体"/>
                <w:sz w:val="20"/>
                <w:szCs w:val="20"/>
              </w:rPr>
              <w:t>STD §4.6</w:t>
            </w:r>
          </w:p>
        </w:tc>
      </w:tr>
      <w:tr w14:paraId="41DF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4ADD10">
            <w:r>
              <w:rPr>
                <w:rFonts w:ascii="宋体" w:hAnsi="宋体" w:eastAsia="宋体" w:cs="宋体"/>
                <w:sz w:val="20"/>
                <w:szCs w:val="20"/>
              </w:rPr>
              <w:t>TI-AP-004</w:t>
            </w:r>
          </w:p>
        </w:tc>
        <w:tc>
          <w:p w14:paraId="0DE2BFC0">
            <w:r>
              <w:rPr>
                <w:rFonts w:ascii="宋体" w:hAnsi="宋体" w:eastAsia="宋体" w:cs="宋体"/>
                <w:sz w:val="20"/>
                <w:szCs w:val="20"/>
              </w:rPr>
              <w:t>订单/物流/确认收货</w:t>
            </w:r>
          </w:p>
        </w:tc>
        <w:tc>
          <w:p w14:paraId="097243EF">
            <w:r>
              <w:rPr>
                <w:rFonts w:ascii="宋体" w:hAnsi="宋体" w:eastAsia="宋体" w:cs="宋体"/>
                <w:sz w:val="20"/>
                <w:szCs w:val="20"/>
              </w:rPr>
              <w:t>黑盒/流程</w:t>
            </w:r>
          </w:p>
        </w:tc>
        <w:tc>
          <w:p w14:paraId="18A26FE9">
            <w:r>
              <w:rPr>
                <w:rFonts w:ascii="宋体" w:hAnsi="宋体" w:eastAsia="宋体" w:cs="宋体"/>
                <w:sz w:val="20"/>
                <w:szCs w:val="20"/>
              </w:rPr>
              <w:t>10</w:t>
            </w:r>
          </w:p>
        </w:tc>
        <w:tc>
          <w:p w14:paraId="7F8A5BD1">
            <w:r>
              <w:rPr>
                <w:rFonts w:ascii="宋体" w:hAnsi="宋体" w:eastAsia="宋体" w:cs="宋体"/>
                <w:sz w:val="20"/>
                <w:szCs w:val="20"/>
              </w:rPr>
              <w:t>STD §4.6</w:t>
            </w:r>
          </w:p>
        </w:tc>
      </w:tr>
      <w:tr w14:paraId="0475C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0F02128">
            <w:r>
              <w:rPr>
                <w:rFonts w:ascii="宋体" w:hAnsi="宋体" w:eastAsia="宋体" w:cs="宋体"/>
                <w:sz w:val="20"/>
                <w:szCs w:val="20"/>
              </w:rPr>
              <w:t>TI-AP-005</w:t>
            </w:r>
          </w:p>
        </w:tc>
        <w:tc>
          <w:p w14:paraId="29AD2B1B">
            <w:r>
              <w:rPr>
                <w:rFonts w:ascii="宋体" w:hAnsi="宋体" w:eastAsia="宋体" w:cs="宋体"/>
                <w:sz w:val="20"/>
                <w:szCs w:val="20"/>
              </w:rPr>
              <w:t>售后/评价/商户入驻</w:t>
            </w:r>
          </w:p>
        </w:tc>
        <w:tc>
          <w:p w14:paraId="1BEEAEB4">
            <w:r>
              <w:rPr>
                <w:rFonts w:ascii="宋体" w:hAnsi="宋体" w:eastAsia="宋体" w:cs="宋体"/>
                <w:sz w:val="20"/>
                <w:szCs w:val="20"/>
              </w:rPr>
              <w:t>黑盒/流程</w:t>
            </w:r>
          </w:p>
        </w:tc>
        <w:tc>
          <w:p w14:paraId="099467E2">
            <w:r>
              <w:rPr>
                <w:rFonts w:ascii="宋体" w:hAnsi="宋体" w:eastAsia="宋体" w:cs="宋体"/>
                <w:sz w:val="20"/>
                <w:szCs w:val="20"/>
              </w:rPr>
              <w:t>10</w:t>
            </w:r>
          </w:p>
        </w:tc>
        <w:tc>
          <w:p w14:paraId="4BB8820B">
            <w:r>
              <w:rPr>
                <w:rFonts w:ascii="宋体" w:hAnsi="宋体" w:eastAsia="宋体" w:cs="宋体"/>
                <w:sz w:val="20"/>
                <w:szCs w:val="20"/>
              </w:rPr>
              <w:t>STD §4.6</w:t>
            </w:r>
          </w:p>
        </w:tc>
      </w:tr>
    </w:tbl>
    <w:p w14:paraId="67D89320">
      <w:pPr>
        <w:spacing w:after="90" w:line="360" w:lineRule="auto"/>
        <w:ind w:firstLine="420"/>
      </w:pPr>
      <w:r>
        <w:rPr>
          <w:rFonts w:ascii="宋体" w:hAnsi="宋体" w:eastAsia="宋体" w:cs="宋体"/>
          <w:sz w:val="21"/>
          <w:szCs w:val="21"/>
        </w:rPr>
        <w:t>本现场上述测试项合计计划执行 50 条测试用例，详细目录见 STD 附录 A。</w:t>
      </w:r>
    </w:p>
    <w:p w14:paraId="3FB7E08D">
      <w:pPr>
        <w:spacing w:before="240" w:after="120"/>
      </w:pPr>
      <w:r>
        <w:rPr>
          <w:rFonts w:ascii="宋体" w:hAnsi="宋体" w:eastAsia="宋体" w:cs="宋体"/>
          <w:b/>
          <w:bCs/>
          <w:color w:val="0000FF"/>
          <w:sz w:val="21"/>
          <w:szCs w:val="21"/>
        </w:rPr>
        <w:t>4  测试标识</w:t>
      </w:r>
    </w:p>
    <w:p w14:paraId="0EEA8059">
      <w:pPr>
        <w:spacing w:after="90" w:line="360" w:lineRule="auto"/>
        <w:ind w:firstLine="420"/>
      </w:pPr>
      <w:r>
        <w:rPr>
          <w:rFonts w:ascii="宋体" w:hAnsi="宋体" w:eastAsia="宋体" w:cs="宋体"/>
          <w:sz w:val="21"/>
          <w:szCs w:val="21"/>
        </w:rPr>
        <w:t>本章应标识合格性测试的级别、类别、条件及计划执行的测试项，作为组织实施测试和编制 STD 的依据。</w:t>
      </w:r>
    </w:p>
    <w:p w14:paraId="0B7BB5C0">
      <w:pPr>
        <w:spacing w:before="180" w:after="100"/>
      </w:pPr>
      <w:r>
        <w:rPr>
          <w:rFonts w:ascii="宋体" w:hAnsi="宋体" w:eastAsia="宋体" w:cs="宋体"/>
          <w:b/>
          <w:bCs/>
          <w:sz w:val="21"/>
          <w:szCs w:val="21"/>
        </w:rPr>
        <w:t>4.1  一般信息</w:t>
      </w:r>
    </w:p>
    <w:p w14:paraId="4B7FA31D">
      <w:pPr>
        <w:spacing w:after="90" w:line="360" w:lineRule="auto"/>
        <w:ind w:firstLine="420"/>
      </w:pPr>
      <w:r>
        <w:rPr>
          <w:rFonts w:ascii="宋体" w:hAnsi="宋体" w:eastAsia="宋体" w:cs="宋体"/>
          <w:sz w:val="21"/>
          <w:szCs w:val="21"/>
        </w:rPr>
        <w:t>本条给出合格性测试的一般信息。</w:t>
      </w:r>
    </w:p>
    <w:p w14:paraId="67129EC5">
      <w:pPr>
        <w:spacing w:before="140" w:after="80"/>
      </w:pPr>
      <w:r>
        <w:rPr>
          <w:rFonts w:ascii="宋体" w:hAnsi="宋体" w:eastAsia="宋体" w:cs="宋体"/>
          <w:b/>
          <w:bCs/>
          <w:sz w:val="21"/>
          <w:szCs w:val="21"/>
        </w:rPr>
        <w:t>4.1.1  测试级别</w:t>
      </w:r>
    </w:p>
    <w:p w14:paraId="697B6E62">
      <w:pPr>
        <w:spacing w:after="90" w:line="360" w:lineRule="auto"/>
        <w:ind w:firstLine="420"/>
      </w:pPr>
      <w:r>
        <w:rPr>
          <w:rFonts w:ascii="宋体" w:hAnsi="宋体" w:eastAsia="宋体" w:cs="宋体"/>
          <w:sz w:val="21"/>
          <w:szCs w:val="21"/>
        </w:rPr>
        <w:t>本条应标识被测软件的测试级别。</w:t>
      </w:r>
    </w:p>
    <w:p w14:paraId="3581CE9E">
      <w:pPr>
        <w:spacing w:after="90" w:line="360" w:lineRule="auto"/>
        <w:ind w:firstLine="420"/>
      </w:pPr>
      <w:r>
        <w:rPr>
          <w:rFonts w:ascii="宋体" w:hAnsi="宋体" w:eastAsia="宋体" w:cs="宋体"/>
          <w:sz w:val="21"/>
          <w:szCs w:val="21"/>
        </w:rPr>
        <w:t>本项目合格性测试级别为 CSCI 级合格性测试。针对 6 个软件配置项分别开展功能、接口、权限、安全、集成及回归测试；跨系统 Open API 数据联调作为系统集成级验证项，在大屏与商城后台测试现场同步执行。单元测试、单元集成测试由开发方在研制阶段完成，本 STP 不重复安排。</w:t>
      </w:r>
    </w:p>
    <w:p w14:paraId="149778A4">
      <w:pPr>
        <w:spacing w:before="140" w:after="80"/>
      </w:pPr>
      <w:r>
        <w:rPr>
          <w:rFonts w:ascii="宋体" w:hAnsi="宋体" w:eastAsia="宋体" w:cs="宋体"/>
          <w:b/>
          <w:bCs/>
          <w:sz w:val="21"/>
          <w:szCs w:val="21"/>
        </w:rPr>
        <w:t>4.1.2  测试类别</w:t>
      </w:r>
    </w:p>
    <w:p w14:paraId="69FDE680">
      <w:pPr>
        <w:spacing w:after="90" w:line="360" w:lineRule="auto"/>
        <w:ind w:firstLine="420"/>
      </w:pPr>
      <w:r>
        <w:rPr>
          <w:rFonts w:ascii="宋体" w:hAnsi="宋体" w:eastAsia="宋体" w:cs="宋体"/>
          <w:sz w:val="21"/>
          <w:szCs w:val="21"/>
        </w:rPr>
        <w:t>本条应标识测试类别及各类别适用范围。</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83"/>
        <w:gridCol w:w="2632"/>
        <w:gridCol w:w="4931"/>
      </w:tblGrid>
      <w:tr w14:paraId="3A2A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093AF6F">
            <w:pPr>
              <w:jc w:val="center"/>
            </w:pPr>
            <w:r>
              <w:rPr>
                <w:rFonts w:ascii="宋体" w:hAnsi="宋体" w:eastAsia="宋体" w:cs="宋体"/>
                <w:b/>
                <w:bCs/>
                <w:sz w:val="20"/>
                <w:szCs w:val="20"/>
              </w:rPr>
              <w:t>测试类别</w:t>
            </w:r>
          </w:p>
        </w:tc>
        <w:tc>
          <w:tcPr>
            <w:vAlign w:val="center"/>
          </w:tcPr>
          <w:p w14:paraId="0CAB144D">
            <w:pPr>
              <w:jc w:val="center"/>
            </w:pPr>
            <w:r>
              <w:rPr>
                <w:rFonts w:ascii="宋体" w:hAnsi="宋体" w:eastAsia="宋体" w:cs="宋体"/>
                <w:b/>
                <w:bCs/>
                <w:sz w:val="20"/>
                <w:szCs w:val="20"/>
              </w:rPr>
              <w:t>适用范围</w:t>
            </w:r>
          </w:p>
        </w:tc>
        <w:tc>
          <w:tcPr>
            <w:vAlign w:val="center"/>
          </w:tcPr>
          <w:p w14:paraId="64A13948">
            <w:pPr>
              <w:jc w:val="center"/>
            </w:pPr>
            <w:r>
              <w:rPr>
                <w:rFonts w:ascii="宋体" w:hAnsi="宋体" w:eastAsia="宋体" w:cs="宋体"/>
                <w:b/>
                <w:bCs/>
                <w:sz w:val="20"/>
                <w:szCs w:val="20"/>
              </w:rPr>
              <w:t>说明</w:t>
            </w:r>
          </w:p>
        </w:tc>
      </w:tr>
      <w:tr w14:paraId="0F4B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906CFED">
            <w:r>
              <w:rPr>
                <w:rFonts w:ascii="宋体" w:hAnsi="宋体" w:eastAsia="宋体" w:cs="宋体"/>
                <w:sz w:val="20"/>
                <w:szCs w:val="20"/>
              </w:rPr>
              <w:t>功能测试</w:t>
            </w:r>
          </w:p>
        </w:tc>
        <w:tc>
          <w:p w14:paraId="26ECEA24">
            <w:r>
              <w:rPr>
                <w:rFonts w:ascii="宋体" w:hAnsi="宋体" w:eastAsia="宋体" w:cs="宋体"/>
                <w:sz w:val="20"/>
                <w:szCs w:val="20"/>
              </w:rPr>
              <w:t>全部 6 个 CSCI</w:t>
            </w:r>
          </w:p>
        </w:tc>
        <w:tc>
          <w:p w14:paraId="6DFFA3D6">
            <w:r>
              <w:rPr>
                <w:rFonts w:ascii="宋体" w:hAnsi="宋体" w:eastAsia="宋体" w:cs="宋体"/>
                <w:sz w:val="20"/>
                <w:szCs w:val="20"/>
              </w:rPr>
              <w:t>验证合同及 SRS 规定业务功能正确实现</w:t>
            </w:r>
          </w:p>
        </w:tc>
      </w:tr>
      <w:tr w14:paraId="32F4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BEE521F">
            <w:r>
              <w:rPr>
                <w:rFonts w:ascii="宋体" w:hAnsi="宋体" w:eastAsia="宋体" w:cs="宋体"/>
                <w:sz w:val="20"/>
                <w:szCs w:val="20"/>
              </w:rPr>
              <w:t>接口测试</w:t>
            </w:r>
          </w:p>
        </w:tc>
        <w:tc>
          <w:p w14:paraId="14081724">
            <w:r>
              <w:rPr>
                <w:rFonts w:ascii="宋体" w:hAnsi="宋体" w:eastAsia="宋体" w:cs="宋体"/>
                <w:sz w:val="20"/>
                <w:szCs w:val="20"/>
              </w:rPr>
              <w:t>后台、大屏、商城 Open API</w:t>
            </w:r>
          </w:p>
        </w:tc>
        <w:tc>
          <w:p w14:paraId="726CE10D">
            <w:r>
              <w:rPr>
                <w:rFonts w:ascii="宋体" w:hAnsi="宋体" w:eastAsia="宋体" w:cs="宋体"/>
                <w:sz w:val="20"/>
                <w:szCs w:val="20"/>
              </w:rPr>
              <w:t>验证 REST API 请求/响应、鉴权及数据格式</w:t>
            </w:r>
          </w:p>
        </w:tc>
      </w:tr>
      <w:tr w14:paraId="3803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9307D2">
            <w:r>
              <w:rPr>
                <w:rFonts w:ascii="宋体" w:hAnsi="宋体" w:eastAsia="宋体" w:cs="宋体"/>
                <w:sz w:val="20"/>
                <w:szCs w:val="20"/>
              </w:rPr>
              <w:t>权限与安全测试</w:t>
            </w:r>
          </w:p>
        </w:tc>
        <w:tc>
          <w:p w14:paraId="78A66984">
            <w:r>
              <w:rPr>
                <w:rFonts w:ascii="宋体" w:hAnsi="宋体" w:eastAsia="宋体" w:cs="宋体"/>
                <w:sz w:val="20"/>
                <w:szCs w:val="20"/>
              </w:rPr>
              <w:t>全部 Web/H5 端</w:t>
            </w:r>
          </w:p>
        </w:tc>
        <w:tc>
          <w:p w14:paraId="75A49374">
            <w:r>
              <w:rPr>
                <w:rFonts w:ascii="宋体" w:hAnsi="宋体" w:eastAsia="宋体" w:cs="宋体"/>
                <w:sz w:val="20"/>
                <w:szCs w:val="20"/>
              </w:rPr>
              <w:t>RBAC 权限、JWT 鉴权、越权、操作审计</w:t>
            </w:r>
          </w:p>
        </w:tc>
      </w:tr>
      <w:tr w14:paraId="0C70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0F016C">
            <w:r>
              <w:rPr>
                <w:rFonts w:ascii="宋体" w:hAnsi="宋体" w:eastAsia="宋体" w:cs="宋体"/>
                <w:sz w:val="20"/>
                <w:szCs w:val="20"/>
              </w:rPr>
              <w:t>兼容性测试</w:t>
            </w:r>
          </w:p>
        </w:tc>
        <w:tc>
          <w:p w14:paraId="06C0C62E">
            <w:r>
              <w:rPr>
                <w:rFonts w:ascii="宋体" w:hAnsi="宋体" w:eastAsia="宋体" w:cs="宋体"/>
                <w:sz w:val="20"/>
                <w:szCs w:val="20"/>
              </w:rPr>
              <w:t>H5/大屏端</w:t>
            </w:r>
          </w:p>
        </w:tc>
        <w:tc>
          <w:p w14:paraId="032681C3">
            <w:r>
              <w:rPr>
                <w:rFonts w:ascii="宋体" w:hAnsi="宋体" w:eastAsia="宋体" w:cs="宋体"/>
                <w:sz w:val="20"/>
                <w:szCs w:val="20"/>
              </w:rPr>
              <w:t>Chrome/Edge/微信浏览器、1920×1080 及移动分辨率</w:t>
            </w:r>
          </w:p>
        </w:tc>
      </w:tr>
      <w:tr w14:paraId="7006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CEDC39B">
            <w:r>
              <w:rPr>
                <w:rFonts w:ascii="宋体" w:hAnsi="宋体" w:eastAsia="宋体" w:cs="宋体"/>
                <w:sz w:val="20"/>
                <w:szCs w:val="20"/>
              </w:rPr>
              <w:t>易用性测试</w:t>
            </w:r>
          </w:p>
        </w:tc>
        <w:tc>
          <w:p w14:paraId="5D349C69">
            <w:r>
              <w:rPr>
                <w:rFonts w:ascii="宋体" w:hAnsi="宋体" w:eastAsia="宋体" w:cs="宋体"/>
                <w:sz w:val="20"/>
                <w:szCs w:val="20"/>
              </w:rPr>
              <w:t>牧民 H5、商城 H5</w:t>
            </w:r>
          </w:p>
        </w:tc>
        <w:tc>
          <w:p w14:paraId="5A8743E6">
            <w:r>
              <w:rPr>
                <w:rFonts w:ascii="宋体" w:hAnsi="宋体" w:eastAsia="宋体" w:cs="宋体"/>
                <w:sz w:val="20"/>
                <w:szCs w:val="20"/>
              </w:rPr>
              <w:t>主流程操作步骤、空态与错误提示</w:t>
            </w:r>
          </w:p>
        </w:tc>
      </w:tr>
      <w:tr w14:paraId="1D1A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C5E40AA">
            <w:r>
              <w:rPr>
                <w:rFonts w:ascii="宋体" w:hAnsi="宋体" w:eastAsia="宋体" w:cs="宋体"/>
                <w:sz w:val="20"/>
                <w:szCs w:val="20"/>
              </w:rPr>
              <w:t>集成测试</w:t>
            </w:r>
          </w:p>
        </w:tc>
        <w:tc>
          <w:p w14:paraId="18F8E638">
            <w:r>
              <w:rPr>
                <w:rFonts w:ascii="宋体" w:hAnsi="宋体" w:eastAsia="宋体" w:cs="宋体"/>
                <w:sz w:val="20"/>
                <w:szCs w:val="20"/>
              </w:rPr>
              <w:t>大屏↔商城 Open API</w:t>
            </w:r>
          </w:p>
        </w:tc>
        <w:tc>
          <w:p w14:paraId="3FA41C82">
            <w:r>
              <w:rPr>
                <w:rFonts w:ascii="宋体" w:hAnsi="宋体" w:eastAsia="宋体" w:cs="宋体"/>
                <w:sz w:val="20"/>
                <w:szCs w:val="20"/>
              </w:rPr>
              <w:t>交易销售统计数据口径一致、缓存策略有效</w:t>
            </w:r>
          </w:p>
        </w:tc>
      </w:tr>
      <w:tr w14:paraId="7B59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330240">
            <w:r>
              <w:rPr>
                <w:rFonts w:ascii="宋体" w:hAnsi="宋体" w:eastAsia="宋体" w:cs="宋体"/>
                <w:sz w:val="20"/>
                <w:szCs w:val="20"/>
              </w:rPr>
              <w:t>回归测试</w:t>
            </w:r>
          </w:p>
        </w:tc>
        <w:tc>
          <w:p w14:paraId="2A274AB7">
            <w:r>
              <w:rPr>
                <w:rFonts w:ascii="宋体" w:hAnsi="宋体" w:eastAsia="宋体" w:cs="宋体"/>
                <w:sz w:val="20"/>
                <w:szCs w:val="20"/>
              </w:rPr>
              <w:t>缺陷修复后</w:t>
            </w:r>
          </w:p>
        </w:tc>
        <w:tc>
          <w:p w14:paraId="62C28FF1">
            <w:r>
              <w:rPr>
                <w:rFonts w:ascii="宋体" w:hAnsi="宋体" w:eastAsia="宋体" w:cs="宋体"/>
                <w:sz w:val="20"/>
                <w:szCs w:val="20"/>
              </w:rPr>
              <w:t>对受影响模块及核心链路抽样/全量复测</w:t>
            </w:r>
          </w:p>
        </w:tc>
      </w:tr>
      <w:tr w14:paraId="32B2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B7D269E">
            <w:r>
              <w:rPr>
                <w:rFonts w:ascii="宋体" w:hAnsi="宋体" w:eastAsia="宋体" w:cs="宋体"/>
                <w:sz w:val="20"/>
                <w:szCs w:val="20"/>
              </w:rPr>
              <w:t>验收测试(UAT)</w:t>
            </w:r>
          </w:p>
        </w:tc>
        <w:tc>
          <w:p w14:paraId="2BDA4A85">
            <w:r>
              <w:rPr>
                <w:rFonts w:ascii="宋体" w:hAnsi="宋体" w:eastAsia="宋体" w:cs="宋体"/>
                <w:sz w:val="20"/>
                <w:szCs w:val="20"/>
              </w:rPr>
              <w:t>全部 CSCI</w:t>
            </w:r>
          </w:p>
        </w:tc>
        <w:tc>
          <w:p w14:paraId="3172C080">
            <w:r>
              <w:rPr>
                <w:rFonts w:ascii="宋体" w:hAnsi="宋体" w:eastAsia="宋体" w:cs="宋体"/>
                <w:sz w:val="20"/>
                <w:szCs w:val="20"/>
              </w:rPr>
              <w:t>需方/监理见证，确认 STR 及验收结论</w:t>
            </w:r>
          </w:p>
        </w:tc>
      </w:tr>
    </w:tbl>
    <w:p w14:paraId="45E67010">
      <w:pPr>
        <w:spacing w:before="140" w:after="80"/>
      </w:pPr>
      <w:r>
        <w:rPr>
          <w:rFonts w:ascii="宋体" w:hAnsi="宋体" w:eastAsia="宋体" w:cs="宋体"/>
          <w:b/>
          <w:bCs/>
          <w:sz w:val="21"/>
          <w:szCs w:val="21"/>
        </w:rPr>
        <w:t>4.1.3  一般测试条件</w:t>
      </w:r>
    </w:p>
    <w:p w14:paraId="1E8BE5EC">
      <w:pPr>
        <w:spacing w:after="90" w:line="360" w:lineRule="auto"/>
        <w:ind w:firstLine="420"/>
      </w:pPr>
      <w:r>
        <w:rPr>
          <w:rFonts w:ascii="宋体" w:hAnsi="宋体" w:eastAsia="宋体" w:cs="宋体"/>
          <w:sz w:val="21"/>
          <w:szCs w:val="21"/>
        </w:rPr>
        <w:t>本条应描述执行测试的一般条件与约束。</w:t>
      </w:r>
    </w:p>
    <w:p w14:paraId="4FB6B611">
      <w:pPr>
        <w:spacing w:after="70" w:line="360" w:lineRule="auto"/>
        <w:ind w:left="420" w:hanging="210"/>
      </w:pPr>
      <w:r>
        <w:rPr>
          <w:rFonts w:ascii="宋体" w:hAnsi="宋体" w:eastAsia="宋体" w:cs="宋体"/>
          <w:sz w:val="21"/>
          <w:szCs w:val="21"/>
        </w:rPr>
        <w:t>• 被测软件版本为 V1.0（Git Tag v1.0.0-test），与 STP 1.5 基线一致；</w:t>
      </w:r>
    </w:p>
    <w:p w14:paraId="31B3C4A6">
      <w:pPr>
        <w:spacing w:after="70" w:line="360" w:lineRule="auto"/>
        <w:ind w:left="420" w:hanging="210"/>
      </w:pPr>
      <w:r>
        <w:rPr>
          <w:rFonts w:ascii="宋体" w:hAnsi="宋体" w:eastAsia="宋体" w:cs="宋体"/>
          <w:sz w:val="21"/>
          <w:szCs w:val="21"/>
        </w:rPr>
        <w:t>• 测试环境为 117.180.211.14、117.180.211.17 集成测试环境，网络稳定、服务可用；</w:t>
      </w:r>
    </w:p>
    <w:p w14:paraId="3CF737F9">
      <w:pPr>
        <w:spacing w:after="70" w:line="360" w:lineRule="auto"/>
        <w:ind w:left="420" w:hanging="210"/>
      </w:pPr>
      <w:r>
        <w:rPr>
          <w:rFonts w:ascii="宋体" w:hAnsi="宋体" w:eastAsia="宋体" w:cs="宋体"/>
          <w:sz w:val="21"/>
          <w:szCs w:val="21"/>
        </w:rPr>
        <w:t>• 测试数据均为脱敏模拟数据，禁止录入真实公民个人信息及商业秘密；</w:t>
      </w:r>
    </w:p>
    <w:p w14:paraId="209EE7A8">
      <w:pPr>
        <w:spacing w:after="70" w:line="360" w:lineRule="auto"/>
        <w:ind w:left="420" w:hanging="210"/>
      </w:pPr>
      <w:r>
        <w:rPr>
          <w:rFonts w:ascii="宋体" w:hAnsi="宋体" w:eastAsia="宋体" w:cs="宋体"/>
          <w:sz w:val="21"/>
          <w:szCs w:val="21"/>
        </w:rPr>
        <w:t>• 测试账号按第 3 章各现场 3.x.7 规定分配，不得共用个人生产账号；</w:t>
      </w:r>
    </w:p>
    <w:p w14:paraId="4F6AED2C">
      <w:pPr>
        <w:spacing w:after="70" w:line="360" w:lineRule="auto"/>
        <w:ind w:left="420" w:hanging="210"/>
      </w:pPr>
      <w:r>
        <w:rPr>
          <w:rFonts w:ascii="宋体" w:hAnsi="宋体" w:eastAsia="宋体" w:cs="宋体"/>
          <w:sz w:val="21"/>
          <w:szCs w:val="21"/>
        </w:rPr>
        <w:t>• 缺陷按致命/严重/一般/轻微四级管理，致命、严重缺陷修复后必须回归；</w:t>
      </w:r>
    </w:p>
    <w:p w14:paraId="228D4A10">
      <w:pPr>
        <w:spacing w:after="70" w:line="360" w:lineRule="auto"/>
        <w:ind w:left="420" w:hanging="210"/>
      </w:pPr>
      <w:r>
        <w:rPr>
          <w:rFonts w:ascii="宋体" w:hAnsi="宋体" w:eastAsia="宋体" w:cs="宋体"/>
          <w:sz w:val="21"/>
          <w:szCs w:val="21"/>
        </w:rPr>
        <w:t>• 测试过程接受需方代表及监理单位监督见证，关键业务用例需现场签认。</w:t>
      </w:r>
    </w:p>
    <w:p w14:paraId="76DD4B71">
      <w:pPr>
        <w:spacing w:before="140" w:after="80"/>
      </w:pPr>
      <w:r>
        <w:rPr>
          <w:rFonts w:ascii="宋体" w:hAnsi="宋体" w:eastAsia="宋体" w:cs="宋体"/>
          <w:b/>
          <w:bCs/>
          <w:sz w:val="21"/>
          <w:szCs w:val="21"/>
        </w:rPr>
        <w:t>4.1.4  测试进展</w:t>
      </w:r>
    </w:p>
    <w:p w14:paraId="4399B67D">
      <w:pPr>
        <w:spacing w:after="90" w:line="360" w:lineRule="auto"/>
        <w:ind w:firstLine="420"/>
      </w:pPr>
      <w:r>
        <w:rPr>
          <w:rFonts w:ascii="宋体" w:hAnsi="宋体" w:eastAsia="宋体" w:cs="宋体"/>
          <w:sz w:val="21"/>
          <w:szCs w:val="21"/>
        </w:rPr>
        <w:t>本条应描述测试工作的组织方式与进展安排。</w:t>
      </w:r>
    </w:p>
    <w:p w14:paraId="52A17AEB">
      <w:pPr>
        <w:spacing w:after="90" w:line="360" w:lineRule="auto"/>
        <w:ind w:firstLine="420"/>
      </w:pPr>
      <w:r>
        <w:rPr>
          <w:rFonts w:ascii="宋体" w:hAnsi="宋体" w:eastAsia="宋体" w:cs="宋体"/>
          <w:sz w:val="21"/>
          <w:szCs w:val="21"/>
        </w:rPr>
        <w:t>测试工作按 STP 1.4 里程碑 T1～T6 推进：先完成 STP 评审与环境确认（T1），再执行冒烟测试（T2），随后按 STD 开展全量合格性测试（T3），并行开展跨系统集成测试（T4），缺陷修复后进行回归测试（T5），最后组织 UAT 验收测试并由需方/监理签认 STR（T6）。每日测试组提交测试日报，每周提交测试周报。</w:t>
      </w:r>
    </w:p>
    <w:p w14:paraId="34A70925">
      <w:pPr>
        <w:spacing w:before="140" w:after="80"/>
      </w:pPr>
      <w:r>
        <w:rPr>
          <w:rFonts w:ascii="宋体" w:hAnsi="宋体" w:eastAsia="宋体" w:cs="宋体"/>
          <w:b/>
          <w:bCs/>
          <w:sz w:val="21"/>
          <w:szCs w:val="21"/>
        </w:rPr>
        <w:t>4.1.5  数据记录、整理和分析</w:t>
      </w:r>
    </w:p>
    <w:p w14:paraId="53B339BC">
      <w:pPr>
        <w:spacing w:after="90" w:line="360" w:lineRule="auto"/>
        <w:ind w:firstLine="420"/>
      </w:pPr>
      <w:r>
        <w:rPr>
          <w:rFonts w:ascii="宋体" w:hAnsi="宋体" w:eastAsia="宋体" w:cs="宋体"/>
          <w:sz w:val="21"/>
          <w:szCs w:val="21"/>
        </w:rPr>
        <w:t>本条应描述测试数据的记录、整理和分析要求。</w:t>
      </w:r>
    </w:p>
    <w:p w14:paraId="77E5186C">
      <w:pPr>
        <w:spacing w:after="70" w:line="360" w:lineRule="auto"/>
        <w:ind w:firstLine="420"/>
      </w:pPr>
      <w:r>
        <w:rPr>
          <w:rFonts w:ascii="宋体" w:hAnsi="宋体" w:eastAsia="宋体" w:cs="宋体"/>
          <w:sz w:val="21"/>
          <w:szCs w:val="21"/>
        </w:rPr>
        <w:t>a. 记录：每条用例执行后填写测试记录表，记录执行人、时间、实际结果、通过/不通过判定及截图/日志证据；</w:t>
      </w:r>
    </w:p>
    <w:p w14:paraId="4A04A71B">
      <w:pPr>
        <w:spacing w:after="70" w:line="360" w:lineRule="auto"/>
        <w:ind w:firstLine="420"/>
      </w:pPr>
      <w:r>
        <w:rPr>
          <w:rFonts w:ascii="宋体" w:hAnsi="宋体" w:eastAsia="宋体" w:cs="宋体"/>
          <w:sz w:val="21"/>
          <w:szCs w:val="21"/>
        </w:rPr>
        <w:t>b. 整理：缺陷统一录入缺陷台账，关联用例编号、CSCI、模块、严重级别及复现步骤；</w:t>
      </w:r>
    </w:p>
    <w:p w14:paraId="3FBD38E2">
      <w:pPr>
        <w:spacing w:after="70" w:line="360" w:lineRule="auto"/>
        <w:ind w:firstLine="420"/>
      </w:pPr>
      <w:r>
        <w:rPr>
          <w:rFonts w:ascii="宋体" w:hAnsi="宋体" w:eastAsia="宋体" w:cs="宋体"/>
          <w:sz w:val="21"/>
          <w:szCs w:val="21"/>
        </w:rPr>
        <w:t>c. 分析：每日汇总通过率、缺陷分布、阻塞项；测试结束后编制 STR，给出总体评估及验收建议；</w:t>
      </w:r>
    </w:p>
    <w:p w14:paraId="679A2D18">
      <w:pPr>
        <w:spacing w:after="70" w:line="360" w:lineRule="auto"/>
        <w:ind w:firstLine="420"/>
      </w:pPr>
      <w:r>
        <w:rPr>
          <w:rFonts w:ascii="宋体" w:hAnsi="宋体" w:eastAsia="宋体" w:cs="宋体"/>
          <w:sz w:val="21"/>
          <w:szCs w:val="21"/>
        </w:rPr>
        <w:t>d. 归档：测试记录、缺陷台账、STR 及 STP/STD 一并纳入项目验收档案。</w:t>
      </w:r>
    </w:p>
    <w:p w14:paraId="28A101C8">
      <w:pPr>
        <w:spacing w:before="140" w:after="80"/>
      </w:pPr>
      <w:r>
        <w:rPr>
          <w:rFonts w:ascii="宋体" w:hAnsi="宋体" w:eastAsia="宋体" w:cs="宋体"/>
          <w:b/>
          <w:bCs/>
          <w:sz w:val="21"/>
          <w:szCs w:val="21"/>
        </w:rPr>
        <w:t>4.1.6  测试方法</w:t>
      </w:r>
    </w:p>
    <w:p w14:paraId="120E6A5A">
      <w:pPr>
        <w:spacing w:after="90" w:line="360" w:lineRule="auto"/>
        <w:ind w:firstLine="420"/>
      </w:pPr>
      <w:r>
        <w:rPr>
          <w:rFonts w:ascii="宋体" w:hAnsi="宋体" w:eastAsia="宋体" w:cs="宋体"/>
          <w:sz w:val="21"/>
          <w:szCs w:val="21"/>
        </w:rPr>
        <w:t>本条应标识本项目采用的测试方法（GJB 438C 新增要求）。</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20"/>
        <w:gridCol w:w="3135"/>
        <w:gridCol w:w="4691"/>
      </w:tblGrid>
      <w:tr w14:paraId="22EB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3041765A">
            <w:pPr>
              <w:jc w:val="center"/>
            </w:pPr>
            <w:r>
              <w:rPr>
                <w:rFonts w:ascii="宋体" w:hAnsi="宋体" w:eastAsia="宋体" w:cs="宋体"/>
                <w:b/>
                <w:bCs/>
                <w:sz w:val="20"/>
                <w:szCs w:val="20"/>
              </w:rPr>
              <w:t>测试方法</w:t>
            </w:r>
          </w:p>
        </w:tc>
        <w:tc>
          <w:tcPr>
            <w:vAlign w:val="center"/>
          </w:tcPr>
          <w:p w14:paraId="33E6D82D">
            <w:pPr>
              <w:jc w:val="center"/>
            </w:pPr>
            <w:r>
              <w:rPr>
                <w:rFonts w:ascii="宋体" w:hAnsi="宋体" w:eastAsia="宋体" w:cs="宋体"/>
                <w:b/>
                <w:bCs/>
                <w:sz w:val="20"/>
                <w:szCs w:val="20"/>
              </w:rPr>
              <w:t>适用测试项</w:t>
            </w:r>
          </w:p>
        </w:tc>
        <w:tc>
          <w:tcPr>
            <w:vAlign w:val="center"/>
          </w:tcPr>
          <w:p w14:paraId="73553517">
            <w:pPr>
              <w:jc w:val="center"/>
            </w:pPr>
            <w:r>
              <w:rPr>
                <w:rFonts w:ascii="宋体" w:hAnsi="宋体" w:eastAsia="宋体" w:cs="宋体"/>
                <w:b/>
                <w:bCs/>
                <w:sz w:val="20"/>
                <w:szCs w:val="20"/>
              </w:rPr>
              <w:t>工具/手段</w:t>
            </w:r>
          </w:p>
        </w:tc>
      </w:tr>
      <w:tr w14:paraId="4C25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C6474C">
            <w:r>
              <w:rPr>
                <w:rFonts w:ascii="宋体" w:hAnsi="宋体" w:eastAsia="宋体" w:cs="宋体"/>
                <w:sz w:val="20"/>
                <w:szCs w:val="20"/>
              </w:rPr>
              <w:t>黑盒测试</w:t>
            </w:r>
          </w:p>
        </w:tc>
        <w:tc>
          <w:p w14:paraId="019E15F4">
            <w:r>
              <w:rPr>
                <w:rFonts w:ascii="宋体" w:hAnsi="宋体" w:eastAsia="宋体" w:cs="宋体"/>
                <w:sz w:val="20"/>
                <w:szCs w:val="20"/>
              </w:rPr>
              <w:t>全部功能/流程/易用性测试项</w:t>
            </w:r>
          </w:p>
        </w:tc>
        <w:tc>
          <w:p w14:paraId="22EABE64">
            <w:r>
              <w:rPr>
                <w:rFonts w:ascii="宋体" w:hAnsi="宋体" w:eastAsia="宋体" w:cs="宋体"/>
                <w:sz w:val="20"/>
                <w:szCs w:val="20"/>
              </w:rPr>
              <w:t>手工操作 + 浏览器/移动端</w:t>
            </w:r>
          </w:p>
        </w:tc>
      </w:tr>
      <w:tr w14:paraId="1698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6F2079B">
            <w:r>
              <w:rPr>
                <w:rFonts w:ascii="宋体" w:hAnsi="宋体" w:eastAsia="宋体" w:cs="宋体"/>
                <w:sz w:val="20"/>
                <w:szCs w:val="20"/>
              </w:rPr>
              <w:t>接口测试</w:t>
            </w:r>
          </w:p>
        </w:tc>
        <w:tc>
          <w:p w14:paraId="7127A327">
            <w:r>
              <w:rPr>
                <w:rFonts w:ascii="宋体" w:hAnsi="宋体" w:eastAsia="宋体" w:cs="宋体"/>
                <w:sz w:val="20"/>
                <w:szCs w:val="20"/>
              </w:rPr>
              <w:t>REST API、Open API 测试项</w:t>
            </w:r>
          </w:p>
        </w:tc>
        <w:tc>
          <w:p w14:paraId="7A207FE3">
            <w:r>
              <w:rPr>
                <w:rFonts w:ascii="宋体" w:hAnsi="宋体" w:eastAsia="宋体" w:cs="宋体"/>
                <w:sz w:val="20"/>
                <w:szCs w:val="20"/>
              </w:rPr>
              <w:t>Postman、curl、JUnit/MockMvc 自动化脚本</w:t>
            </w:r>
          </w:p>
        </w:tc>
      </w:tr>
      <w:tr w14:paraId="7D14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78C420">
            <w:r>
              <w:rPr>
                <w:rFonts w:ascii="宋体" w:hAnsi="宋体" w:eastAsia="宋体" w:cs="宋体"/>
                <w:sz w:val="20"/>
                <w:szCs w:val="20"/>
              </w:rPr>
              <w:t>安全测试</w:t>
            </w:r>
          </w:p>
        </w:tc>
        <w:tc>
          <w:p w14:paraId="5897519C">
            <w:r>
              <w:rPr>
                <w:rFonts w:ascii="宋体" w:hAnsi="宋体" w:eastAsia="宋体" w:cs="宋体"/>
                <w:sz w:val="20"/>
                <w:szCs w:val="20"/>
              </w:rPr>
              <w:t>鉴权、权限、审计测试项</w:t>
            </w:r>
          </w:p>
        </w:tc>
        <w:tc>
          <w:p w14:paraId="0658BA41">
            <w:r>
              <w:rPr>
                <w:rFonts w:ascii="宋体" w:hAnsi="宋体" w:eastAsia="宋体" w:cs="宋体"/>
                <w:sz w:val="20"/>
                <w:szCs w:val="20"/>
              </w:rPr>
              <w:t>多角色账号对比、未授权访问验证</w:t>
            </w:r>
          </w:p>
        </w:tc>
      </w:tr>
      <w:tr w14:paraId="222C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7A427D8">
            <w:r>
              <w:rPr>
                <w:rFonts w:ascii="宋体" w:hAnsi="宋体" w:eastAsia="宋体" w:cs="宋体"/>
                <w:sz w:val="20"/>
                <w:szCs w:val="20"/>
              </w:rPr>
              <w:t>对比测试</w:t>
            </w:r>
          </w:p>
        </w:tc>
        <w:tc>
          <w:p w14:paraId="0CFB3404">
            <w:r>
              <w:rPr>
                <w:rFonts w:ascii="宋体" w:hAnsi="宋体" w:eastAsia="宋体" w:cs="宋体"/>
                <w:sz w:val="20"/>
                <w:szCs w:val="20"/>
              </w:rPr>
              <w:t>大屏指标一致性测试项</w:t>
            </w:r>
          </w:p>
        </w:tc>
        <w:tc>
          <w:p w14:paraId="759DBBCE">
            <w:r>
              <w:rPr>
                <w:rFonts w:ascii="宋体" w:hAnsi="宋体" w:eastAsia="宋体" w:cs="宋体"/>
                <w:sz w:val="20"/>
                <w:szCs w:val="20"/>
              </w:rPr>
              <w:t>后台源数据与前端展示抽样核对</w:t>
            </w:r>
          </w:p>
        </w:tc>
      </w:tr>
      <w:tr w14:paraId="0C4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74EFA33">
            <w:r>
              <w:rPr>
                <w:rFonts w:ascii="宋体" w:hAnsi="宋体" w:eastAsia="宋体" w:cs="宋体"/>
                <w:sz w:val="20"/>
                <w:szCs w:val="20"/>
              </w:rPr>
              <w:t>探索性测试</w:t>
            </w:r>
          </w:p>
        </w:tc>
        <w:tc>
          <w:p w14:paraId="5F5D4E0D">
            <w:r>
              <w:rPr>
                <w:rFonts w:ascii="宋体" w:hAnsi="宋体" w:eastAsia="宋体" w:cs="宋体"/>
                <w:sz w:val="20"/>
                <w:szCs w:val="20"/>
              </w:rPr>
              <w:t>冒烟及 UAT 阶段</w:t>
            </w:r>
          </w:p>
        </w:tc>
        <w:tc>
          <w:p w14:paraId="2A594FA8">
            <w:r>
              <w:rPr>
                <w:rFonts w:ascii="宋体" w:hAnsi="宋体" w:eastAsia="宋体" w:cs="宋体"/>
                <w:sz w:val="20"/>
                <w:szCs w:val="20"/>
              </w:rPr>
              <w:t>测试人员依据业务经验补充场景</w:t>
            </w:r>
          </w:p>
        </w:tc>
      </w:tr>
    </w:tbl>
    <w:p w14:paraId="4F53C43F">
      <w:pPr>
        <w:spacing w:before="180" w:after="100"/>
      </w:pPr>
      <w:r>
        <w:rPr>
          <w:rFonts w:ascii="宋体" w:hAnsi="宋体" w:eastAsia="宋体" w:cs="宋体"/>
          <w:b/>
          <w:bCs/>
          <w:sz w:val="21"/>
          <w:szCs w:val="21"/>
        </w:rPr>
        <w:t>4.2  计划执行的测试</w:t>
      </w:r>
    </w:p>
    <w:p w14:paraId="2E68E9C1">
      <w:pPr>
        <w:spacing w:after="90" w:line="360" w:lineRule="auto"/>
        <w:ind w:firstLine="420"/>
      </w:pPr>
      <w:r>
        <w:rPr>
          <w:rFonts w:ascii="宋体" w:hAnsi="宋体" w:eastAsia="宋体" w:cs="宋体"/>
          <w:sz w:val="21"/>
          <w:szCs w:val="21"/>
        </w:rPr>
        <w:t>本条应标识计划执行的测试项。每个测试项应有唯一标识，描述测试用例的集合；具体用例见 STD。</w:t>
      </w:r>
    </w:p>
    <w:p w14:paraId="4EF68BED">
      <w:pPr>
        <w:spacing w:before="140" w:after="80"/>
      </w:pPr>
      <w:r>
        <w:rPr>
          <w:rFonts w:ascii="宋体" w:hAnsi="宋体" w:eastAsia="宋体" w:cs="宋体"/>
          <w:b/>
          <w:bCs/>
          <w:sz w:val="21"/>
          <w:szCs w:val="21"/>
        </w:rPr>
        <w:t>4.2.1  静态检查</w:t>
      </w:r>
    </w:p>
    <w:p w14:paraId="37186139">
      <w:pPr>
        <w:spacing w:after="90" w:line="360" w:lineRule="auto"/>
        <w:ind w:firstLine="420"/>
      </w:pPr>
      <w:r>
        <w:rPr>
          <w:rFonts w:ascii="宋体" w:hAnsi="宋体" w:eastAsia="宋体" w:cs="宋体"/>
          <w:sz w:val="21"/>
          <w:szCs w:val="21"/>
        </w:rPr>
        <w:t>本条应标识计划执行的静态检查活动（若适用）。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21"/>
        <w:gridCol w:w="2171"/>
        <w:gridCol w:w="2052"/>
        <w:gridCol w:w="3602"/>
      </w:tblGrid>
      <w:tr w14:paraId="7978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8D3972D">
            <w:pPr>
              <w:jc w:val="center"/>
            </w:pPr>
            <w:r>
              <w:rPr>
                <w:rFonts w:ascii="宋体" w:hAnsi="宋体" w:eastAsia="宋体" w:cs="宋体"/>
                <w:b/>
                <w:bCs/>
                <w:sz w:val="20"/>
                <w:szCs w:val="20"/>
              </w:rPr>
              <w:t>检查项标识</w:t>
            </w:r>
          </w:p>
        </w:tc>
        <w:tc>
          <w:tcPr>
            <w:vAlign w:val="center"/>
          </w:tcPr>
          <w:p w14:paraId="3869ACC4">
            <w:pPr>
              <w:jc w:val="center"/>
            </w:pPr>
            <w:r>
              <w:rPr>
                <w:rFonts w:ascii="宋体" w:hAnsi="宋体" w:eastAsia="宋体" w:cs="宋体"/>
                <w:b/>
                <w:bCs/>
                <w:sz w:val="20"/>
                <w:szCs w:val="20"/>
              </w:rPr>
              <w:t>检查内容</w:t>
            </w:r>
          </w:p>
        </w:tc>
        <w:tc>
          <w:tcPr>
            <w:vAlign w:val="center"/>
          </w:tcPr>
          <w:p w14:paraId="6B4074BB">
            <w:pPr>
              <w:jc w:val="center"/>
            </w:pPr>
            <w:r>
              <w:rPr>
                <w:rFonts w:ascii="宋体" w:hAnsi="宋体" w:eastAsia="宋体" w:cs="宋体"/>
                <w:b/>
                <w:bCs/>
                <w:sz w:val="20"/>
                <w:szCs w:val="20"/>
              </w:rPr>
              <w:t>方法</w:t>
            </w:r>
          </w:p>
        </w:tc>
        <w:tc>
          <w:tcPr>
            <w:vAlign w:val="center"/>
          </w:tcPr>
          <w:p w14:paraId="27FDB816">
            <w:pPr>
              <w:jc w:val="center"/>
            </w:pPr>
            <w:r>
              <w:rPr>
                <w:rFonts w:ascii="宋体" w:hAnsi="宋体" w:eastAsia="宋体" w:cs="宋体"/>
                <w:b/>
                <w:bCs/>
                <w:sz w:val="20"/>
                <w:szCs w:val="20"/>
              </w:rPr>
              <w:t>通过准则</w:t>
            </w:r>
          </w:p>
        </w:tc>
      </w:tr>
      <w:tr w14:paraId="3CDC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C27E576">
            <w:r>
              <w:rPr>
                <w:rFonts w:ascii="宋体" w:hAnsi="宋体" w:eastAsia="宋体" w:cs="宋体"/>
                <w:sz w:val="20"/>
                <w:szCs w:val="20"/>
              </w:rPr>
              <w:t>SI-001</w:t>
            </w:r>
          </w:p>
        </w:tc>
        <w:tc>
          <w:p w14:paraId="42F80541">
            <w:r>
              <w:rPr>
                <w:rFonts w:ascii="宋体" w:hAnsi="宋体" w:eastAsia="宋体" w:cs="宋体"/>
                <w:sz w:val="20"/>
                <w:szCs w:val="20"/>
              </w:rPr>
              <w:t>交付文档完整性检查</w:t>
            </w:r>
          </w:p>
        </w:tc>
        <w:tc>
          <w:p w14:paraId="32518DA7">
            <w:r>
              <w:rPr>
                <w:rFonts w:ascii="宋体" w:hAnsi="宋体" w:eastAsia="宋体" w:cs="宋体"/>
                <w:sz w:val="20"/>
                <w:szCs w:val="20"/>
              </w:rPr>
              <w:t>文档清单核对</w:t>
            </w:r>
          </w:p>
        </w:tc>
        <w:tc>
          <w:p w14:paraId="7F86036B">
            <w:r>
              <w:rPr>
                <w:rFonts w:ascii="宋体" w:hAnsi="宋体" w:eastAsia="宋体" w:cs="宋体"/>
                <w:sz w:val="20"/>
                <w:szCs w:val="20"/>
              </w:rPr>
              <w:t>STP/STD/部署手册/需求文档齐全</w:t>
            </w:r>
          </w:p>
        </w:tc>
      </w:tr>
      <w:tr w14:paraId="1D35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B181EE">
            <w:r>
              <w:rPr>
                <w:rFonts w:ascii="宋体" w:hAnsi="宋体" w:eastAsia="宋体" w:cs="宋体"/>
                <w:sz w:val="20"/>
                <w:szCs w:val="20"/>
              </w:rPr>
              <w:t>SI-002</w:t>
            </w:r>
          </w:p>
        </w:tc>
        <w:tc>
          <w:p w14:paraId="4ABDFC6E">
            <w:r>
              <w:rPr>
                <w:rFonts w:ascii="宋体" w:hAnsi="宋体" w:eastAsia="宋体" w:cs="宋体"/>
                <w:sz w:val="20"/>
                <w:szCs w:val="20"/>
              </w:rPr>
              <w:t>需求可追溯性检查</w:t>
            </w:r>
          </w:p>
        </w:tc>
        <w:tc>
          <w:p w14:paraId="271A8D37">
            <w:r>
              <w:rPr>
                <w:rFonts w:ascii="宋体" w:hAnsi="宋体" w:eastAsia="宋体" w:cs="宋体"/>
                <w:sz w:val="20"/>
                <w:szCs w:val="20"/>
              </w:rPr>
              <w:t>需求-用例矩阵核对</w:t>
            </w:r>
          </w:p>
        </w:tc>
        <w:tc>
          <w:p w14:paraId="425FC3D0">
            <w:r>
              <w:rPr>
                <w:rFonts w:ascii="宋体" w:hAnsi="宋体" w:eastAsia="宋体" w:cs="宋体"/>
                <w:sz w:val="20"/>
                <w:szCs w:val="20"/>
              </w:rPr>
              <w:t>312 条用例与合同功能 100% 对应</w:t>
            </w:r>
          </w:p>
        </w:tc>
      </w:tr>
      <w:tr w14:paraId="619E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203BC45">
            <w:r>
              <w:rPr>
                <w:rFonts w:ascii="宋体" w:hAnsi="宋体" w:eastAsia="宋体" w:cs="宋体"/>
                <w:sz w:val="20"/>
                <w:szCs w:val="20"/>
              </w:rPr>
              <w:t>SI-003</w:t>
            </w:r>
          </w:p>
        </w:tc>
        <w:tc>
          <w:p w14:paraId="2DF5BD10">
            <w:r>
              <w:rPr>
                <w:rFonts w:ascii="宋体" w:hAnsi="宋体" w:eastAsia="宋体" w:cs="宋体"/>
                <w:sz w:val="20"/>
                <w:szCs w:val="20"/>
              </w:rPr>
              <w:t>测试环境配置检查</w:t>
            </w:r>
          </w:p>
        </w:tc>
        <w:tc>
          <w:p w14:paraId="41E1F98D">
            <w:r>
              <w:rPr>
                <w:rFonts w:ascii="宋体" w:hAnsi="宋体" w:eastAsia="宋体" w:cs="宋体"/>
                <w:sz w:val="20"/>
                <w:szCs w:val="20"/>
              </w:rPr>
              <w:t>环境确认单</w:t>
            </w:r>
          </w:p>
        </w:tc>
        <w:tc>
          <w:p w14:paraId="30AA9C30">
            <w:r>
              <w:rPr>
                <w:rFonts w:ascii="宋体" w:hAnsi="宋体" w:eastAsia="宋体" w:cs="宋体"/>
                <w:sz w:val="20"/>
                <w:szCs w:val="20"/>
              </w:rPr>
              <w:t>6 个 CSCI 访问地址及账号可用</w:t>
            </w:r>
          </w:p>
        </w:tc>
      </w:tr>
    </w:tbl>
    <w:p w14:paraId="0FCD3DB7">
      <w:pPr>
        <w:spacing w:before="140" w:after="80"/>
      </w:pPr>
      <w:r>
        <w:rPr>
          <w:rFonts w:ascii="宋体" w:hAnsi="宋体" w:eastAsia="宋体" w:cs="宋体"/>
          <w:b/>
          <w:bCs/>
          <w:sz w:val="21"/>
          <w:szCs w:val="21"/>
        </w:rPr>
        <w:t>4.2.2  动态测试</w:t>
      </w:r>
    </w:p>
    <w:p w14:paraId="076E7674">
      <w:pPr>
        <w:spacing w:after="90" w:line="360" w:lineRule="auto"/>
        <w:ind w:firstLine="420"/>
      </w:pPr>
      <w:r>
        <w:rPr>
          <w:rFonts w:ascii="宋体" w:hAnsi="宋体" w:eastAsia="宋体" w:cs="宋体"/>
          <w:sz w:val="21"/>
          <w:szCs w:val="21"/>
        </w:rPr>
        <w:t>本条应标识计划执行的动态测试项，按 CSCI 汇总如下（各现场明细见 3.x.9）：</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98"/>
        <w:gridCol w:w="817"/>
        <w:gridCol w:w="810"/>
        <w:gridCol w:w="1008"/>
        <w:gridCol w:w="4913"/>
      </w:tblGrid>
      <w:tr w14:paraId="5323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7F4C14B">
            <w:pPr>
              <w:jc w:val="center"/>
            </w:pPr>
            <w:r>
              <w:rPr>
                <w:rFonts w:ascii="宋体" w:hAnsi="宋体" w:eastAsia="宋体" w:cs="宋体"/>
                <w:b/>
                <w:bCs/>
                <w:sz w:val="20"/>
                <w:szCs w:val="20"/>
              </w:rPr>
              <w:t>CSCI</w:t>
            </w:r>
          </w:p>
        </w:tc>
        <w:tc>
          <w:tcPr>
            <w:vAlign w:val="center"/>
          </w:tcPr>
          <w:p w14:paraId="6EC5DF33">
            <w:pPr>
              <w:jc w:val="center"/>
            </w:pPr>
            <w:r>
              <w:rPr>
                <w:rFonts w:ascii="宋体" w:hAnsi="宋体" w:eastAsia="宋体" w:cs="宋体"/>
                <w:b/>
                <w:bCs/>
                <w:sz w:val="20"/>
                <w:szCs w:val="20"/>
              </w:rPr>
              <w:t>测试现场</w:t>
            </w:r>
          </w:p>
        </w:tc>
        <w:tc>
          <w:tcPr>
            <w:vAlign w:val="center"/>
          </w:tcPr>
          <w:p w14:paraId="0F65B478">
            <w:pPr>
              <w:jc w:val="center"/>
            </w:pPr>
            <w:r>
              <w:rPr>
                <w:rFonts w:ascii="宋体" w:hAnsi="宋体" w:eastAsia="宋体" w:cs="宋体"/>
                <w:b/>
                <w:bCs/>
                <w:sz w:val="20"/>
                <w:szCs w:val="20"/>
              </w:rPr>
              <w:t>测试项数</w:t>
            </w:r>
          </w:p>
        </w:tc>
        <w:tc>
          <w:tcPr>
            <w:vAlign w:val="center"/>
          </w:tcPr>
          <w:p w14:paraId="0893F173">
            <w:pPr>
              <w:jc w:val="center"/>
            </w:pPr>
            <w:r>
              <w:rPr>
                <w:rFonts w:ascii="宋体" w:hAnsi="宋体" w:eastAsia="宋体" w:cs="宋体"/>
                <w:b/>
                <w:bCs/>
                <w:sz w:val="20"/>
                <w:szCs w:val="20"/>
              </w:rPr>
              <w:t>计划用例数</w:t>
            </w:r>
          </w:p>
        </w:tc>
        <w:tc>
          <w:tcPr>
            <w:vAlign w:val="center"/>
          </w:tcPr>
          <w:p w14:paraId="1F0FA77B">
            <w:pPr>
              <w:jc w:val="center"/>
            </w:pPr>
            <w:r>
              <w:rPr>
                <w:rFonts w:ascii="宋体" w:hAnsi="宋体" w:eastAsia="宋体" w:cs="宋体"/>
                <w:b/>
                <w:bCs/>
                <w:sz w:val="20"/>
                <w:szCs w:val="20"/>
              </w:rPr>
              <w:t>主要测试内容</w:t>
            </w:r>
          </w:p>
        </w:tc>
      </w:tr>
      <w:tr w14:paraId="6136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DBEB86">
            <w:r>
              <w:rPr>
                <w:rFonts w:ascii="宋体" w:hAnsi="宋体" w:eastAsia="宋体" w:cs="宋体"/>
                <w:sz w:val="20"/>
                <w:szCs w:val="20"/>
              </w:rPr>
              <w:t>BQ-BRAIN-CLIENT</w:t>
            </w:r>
          </w:p>
        </w:tc>
        <w:tc>
          <w:p w14:paraId="4FAC6145">
            <w:r>
              <w:rPr>
                <w:rFonts w:ascii="宋体" w:hAnsi="宋体" w:eastAsia="宋体" w:cs="宋体"/>
                <w:sz w:val="20"/>
                <w:szCs w:val="20"/>
              </w:rPr>
              <w:t>§3.1</w:t>
            </w:r>
          </w:p>
        </w:tc>
        <w:tc>
          <w:p w14:paraId="605076FA">
            <w:r>
              <w:rPr>
                <w:rFonts w:ascii="宋体" w:hAnsi="宋体" w:eastAsia="宋体" w:cs="宋体"/>
                <w:sz w:val="20"/>
                <w:szCs w:val="20"/>
              </w:rPr>
              <w:t>6</w:t>
            </w:r>
          </w:p>
        </w:tc>
        <w:tc>
          <w:p w14:paraId="0E05998B">
            <w:r>
              <w:rPr>
                <w:rFonts w:ascii="宋体" w:hAnsi="宋体" w:eastAsia="宋体" w:cs="宋体"/>
                <w:sz w:val="20"/>
                <w:szCs w:val="20"/>
              </w:rPr>
              <w:t>86</w:t>
            </w:r>
          </w:p>
        </w:tc>
        <w:tc>
          <w:p w14:paraId="1E94BE77">
            <w:r>
              <w:rPr>
                <w:rFonts w:ascii="宋体" w:hAnsi="宋体" w:eastAsia="宋体" w:cs="宋体"/>
                <w:sz w:val="20"/>
                <w:szCs w:val="20"/>
              </w:rPr>
              <w:t>系统管理、交易市场、疫病诊疗、标准政策、产业数据等</w:t>
            </w:r>
          </w:p>
        </w:tc>
      </w:tr>
      <w:tr w14:paraId="58B5E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FBD2D4E">
            <w:r>
              <w:rPr>
                <w:rFonts w:ascii="宋体" w:hAnsi="宋体" w:eastAsia="宋体" w:cs="宋体"/>
                <w:sz w:val="20"/>
                <w:szCs w:val="20"/>
              </w:rPr>
              <w:t>BQ-BRAIN-SCREEN</w:t>
            </w:r>
          </w:p>
        </w:tc>
        <w:tc>
          <w:p w14:paraId="69A34AD7">
            <w:r>
              <w:rPr>
                <w:rFonts w:ascii="宋体" w:hAnsi="宋体" w:eastAsia="宋体" w:cs="宋体"/>
                <w:sz w:val="20"/>
                <w:szCs w:val="20"/>
              </w:rPr>
              <w:t>§3.2</w:t>
            </w:r>
          </w:p>
        </w:tc>
        <w:tc>
          <w:p w14:paraId="3E4647D5">
            <w:r>
              <w:rPr>
                <w:rFonts w:ascii="宋体" w:hAnsi="宋体" w:eastAsia="宋体" w:cs="宋体"/>
                <w:sz w:val="20"/>
                <w:szCs w:val="20"/>
              </w:rPr>
              <w:t>4</w:t>
            </w:r>
          </w:p>
        </w:tc>
        <w:tc>
          <w:p w14:paraId="6922E206">
            <w:r>
              <w:rPr>
                <w:rFonts w:ascii="宋体" w:hAnsi="宋体" w:eastAsia="宋体" w:cs="宋体"/>
                <w:sz w:val="20"/>
                <w:szCs w:val="20"/>
              </w:rPr>
              <w:t>32</w:t>
            </w:r>
          </w:p>
        </w:tc>
        <w:tc>
          <w:p w14:paraId="31755420">
            <w:r>
              <w:rPr>
                <w:rFonts w:ascii="宋体" w:hAnsi="宋体" w:eastAsia="宋体" w:cs="宋体"/>
                <w:sz w:val="20"/>
                <w:szCs w:val="20"/>
              </w:rPr>
              <w:t>大屏各专题展示、数据一致性、Open API 集成</w:t>
            </w:r>
          </w:p>
        </w:tc>
      </w:tr>
      <w:tr w14:paraId="0F35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646A80">
            <w:r>
              <w:rPr>
                <w:rFonts w:ascii="宋体" w:hAnsi="宋体" w:eastAsia="宋体" w:cs="宋体"/>
                <w:sz w:val="20"/>
                <w:szCs w:val="20"/>
              </w:rPr>
              <w:t>BQ-BRAIN-H5</w:t>
            </w:r>
          </w:p>
        </w:tc>
        <w:tc>
          <w:p w14:paraId="0CBADF8F">
            <w:r>
              <w:rPr>
                <w:rFonts w:ascii="宋体" w:hAnsi="宋体" w:eastAsia="宋体" w:cs="宋体"/>
                <w:sz w:val="20"/>
                <w:szCs w:val="20"/>
              </w:rPr>
              <w:t>§3.3</w:t>
            </w:r>
          </w:p>
        </w:tc>
        <w:tc>
          <w:p w14:paraId="39E8259D">
            <w:r>
              <w:rPr>
                <w:rFonts w:ascii="宋体" w:hAnsi="宋体" w:eastAsia="宋体" w:cs="宋体"/>
                <w:sz w:val="20"/>
                <w:szCs w:val="20"/>
              </w:rPr>
              <w:t>5</w:t>
            </w:r>
          </w:p>
        </w:tc>
        <w:tc>
          <w:p w14:paraId="58315224">
            <w:r>
              <w:rPr>
                <w:rFonts w:ascii="宋体" w:hAnsi="宋体" w:eastAsia="宋体" w:cs="宋体"/>
                <w:sz w:val="20"/>
                <w:szCs w:val="20"/>
              </w:rPr>
              <w:t>48</w:t>
            </w:r>
          </w:p>
        </w:tc>
        <w:tc>
          <w:p w14:paraId="6A3E2E30">
            <w:r>
              <w:rPr>
                <w:rFonts w:ascii="宋体" w:hAnsi="宋体" w:eastAsia="宋体" w:cs="宋体"/>
                <w:sz w:val="20"/>
                <w:szCs w:val="20"/>
              </w:rPr>
              <w:t>便民服务、预约问诊、AI 助手、兼容性</w:t>
            </w:r>
          </w:p>
        </w:tc>
      </w:tr>
      <w:tr w14:paraId="2F40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14A63C5">
            <w:r>
              <w:rPr>
                <w:rFonts w:ascii="宋体" w:hAnsi="宋体" w:eastAsia="宋体" w:cs="宋体"/>
                <w:sz w:val="20"/>
                <w:szCs w:val="20"/>
              </w:rPr>
              <w:t>BQ-BRAIN-JY</w:t>
            </w:r>
          </w:p>
        </w:tc>
        <w:tc>
          <w:p w14:paraId="4D9DCF49">
            <w:r>
              <w:rPr>
                <w:rFonts w:ascii="宋体" w:hAnsi="宋体" w:eastAsia="宋体" w:cs="宋体"/>
                <w:sz w:val="20"/>
                <w:szCs w:val="20"/>
              </w:rPr>
              <w:t>§3.4</w:t>
            </w:r>
          </w:p>
        </w:tc>
        <w:tc>
          <w:p w14:paraId="175294B5">
            <w:r>
              <w:rPr>
                <w:rFonts w:ascii="宋体" w:hAnsi="宋体" w:eastAsia="宋体" w:cs="宋体"/>
                <w:sz w:val="20"/>
                <w:szCs w:val="20"/>
              </w:rPr>
              <w:t>4</w:t>
            </w:r>
          </w:p>
        </w:tc>
        <w:tc>
          <w:p w14:paraId="14BE977E">
            <w:r>
              <w:rPr>
                <w:rFonts w:ascii="宋体" w:hAnsi="宋体" w:eastAsia="宋体" w:cs="宋体"/>
                <w:sz w:val="20"/>
                <w:szCs w:val="20"/>
              </w:rPr>
              <w:t>38</w:t>
            </w:r>
          </w:p>
        </w:tc>
        <w:tc>
          <w:p w14:paraId="19B266BC">
            <w:r>
              <w:rPr>
                <w:rFonts w:ascii="宋体" w:hAnsi="宋体" w:eastAsia="宋体" w:cs="宋体"/>
                <w:sz w:val="20"/>
                <w:szCs w:val="20"/>
              </w:rPr>
              <w:t>供应商/承销商业务、角色隔离、行情结算</w:t>
            </w:r>
          </w:p>
        </w:tc>
      </w:tr>
      <w:tr w14:paraId="4DB6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887C1C">
            <w:r>
              <w:rPr>
                <w:rFonts w:ascii="宋体" w:hAnsi="宋体" w:eastAsia="宋体" w:cs="宋体"/>
                <w:sz w:val="20"/>
                <w:szCs w:val="20"/>
              </w:rPr>
              <w:t>BQ-SHOP-CLIENT</w:t>
            </w:r>
          </w:p>
        </w:tc>
        <w:tc>
          <w:p w14:paraId="7375591A">
            <w:r>
              <w:rPr>
                <w:rFonts w:ascii="宋体" w:hAnsi="宋体" w:eastAsia="宋体" w:cs="宋体"/>
                <w:sz w:val="20"/>
                <w:szCs w:val="20"/>
              </w:rPr>
              <w:t>§3.5</w:t>
            </w:r>
          </w:p>
        </w:tc>
        <w:tc>
          <w:p w14:paraId="7E578411">
            <w:r>
              <w:rPr>
                <w:rFonts w:ascii="宋体" w:hAnsi="宋体" w:eastAsia="宋体" w:cs="宋体"/>
                <w:sz w:val="20"/>
                <w:szCs w:val="20"/>
              </w:rPr>
              <w:t>5</w:t>
            </w:r>
          </w:p>
        </w:tc>
        <w:tc>
          <w:p w14:paraId="2CCA798F">
            <w:r>
              <w:rPr>
                <w:rFonts w:ascii="宋体" w:hAnsi="宋体" w:eastAsia="宋体" w:cs="宋体"/>
                <w:sz w:val="20"/>
                <w:szCs w:val="20"/>
              </w:rPr>
              <w:t>58</w:t>
            </w:r>
          </w:p>
        </w:tc>
        <w:tc>
          <w:p w14:paraId="772B6DA5">
            <w:r>
              <w:rPr>
                <w:rFonts w:ascii="宋体" w:hAnsi="宋体" w:eastAsia="宋体" w:cs="宋体"/>
                <w:sz w:val="20"/>
                <w:szCs w:val="20"/>
              </w:rPr>
              <w:t>平台审核、店铺经营、库存售后、Open API</w:t>
            </w:r>
          </w:p>
        </w:tc>
      </w:tr>
      <w:tr w14:paraId="0094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ADA8B9">
            <w:r>
              <w:rPr>
                <w:rFonts w:ascii="宋体" w:hAnsi="宋体" w:eastAsia="宋体" w:cs="宋体"/>
                <w:sz w:val="20"/>
                <w:szCs w:val="20"/>
              </w:rPr>
              <w:t>BQ-SHOP-APP</w:t>
            </w:r>
          </w:p>
        </w:tc>
        <w:tc>
          <w:p w14:paraId="7254FD2F">
            <w:r>
              <w:rPr>
                <w:rFonts w:ascii="宋体" w:hAnsi="宋体" w:eastAsia="宋体" w:cs="宋体"/>
                <w:sz w:val="20"/>
                <w:szCs w:val="20"/>
              </w:rPr>
              <w:t>§3.6</w:t>
            </w:r>
          </w:p>
        </w:tc>
        <w:tc>
          <w:p w14:paraId="1E1432FD">
            <w:r>
              <w:rPr>
                <w:rFonts w:ascii="宋体" w:hAnsi="宋体" w:eastAsia="宋体" w:cs="宋体"/>
                <w:sz w:val="20"/>
                <w:szCs w:val="20"/>
              </w:rPr>
              <w:t>5</w:t>
            </w:r>
          </w:p>
        </w:tc>
        <w:tc>
          <w:p w14:paraId="20CB9A9A">
            <w:r>
              <w:rPr>
                <w:rFonts w:ascii="宋体" w:hAnsi="宋体" w:eastAsia="宋体" w:cs="宋体"/>
                <w:sz w:val="20"/>
                <w:szCs w:val="20"/>
              </w:rPr>
              <w:t>50</w:t>
            </w:r>
          </w:p>
        </w:tc>
        <w:tc>
          <w:p w14:paraId="1D4243CD">
            <w:r>
              <w:rPr>
                <w:rFonts w:ascii="宋体" w:hAnsi="宋体" w:eastAsia="宋体" w:cs="宋体"/>
                <w:sz w:val="20"/>
                <w:szCs w:val="20"/>
              </w:rPr>
              <w:t>浏览购物、下单支付、订单售后、会员入驻</w:t>
            </w:r>
          </w:p>
        </w:tc>
      </w:tr>
      <w:tr w14:paraId="3BF0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E133CF3">
            <w:r>
              <w:rPr>
                <w:rFonts w:ascii="宋体" w:hAnsi="宋体" w:eastAsia="宋体" w:cs="宋体"/>
                <w:sz w:val="20"/>
                <w:szCs w:val="20"/>
              </w:rPr>
              <w:t>合计</w:t>
            </w:r>
          </w:p>
        </w:tc>
        <w:tc>
          <w:p w14:paraId="5CD1B12E">
            <w:r>
              <w:rPr>
                <w:rFonts w:ascii="宋体" w:hAnsi="宋体" w:eastAsia="宋体" w:cs="宋体"/>
                <w:sz w:val="20"/>
                <w:szCs w:val="20"/>
              </w:rPr>
              <w:t>—</w:t>
            </w:r>
          </w:p>
        </w:tc>
        <w:tc>
          <w:p w14:paraId="7BD62AC7">
            <w:r>
              <w:rPr>
                <w:rFonts w:ascii="宋体" w:hAnsi="宋体" w:eastAsia="宋体" w:cs="宋体"/>
                <w:sz w:val="20"/>
                <w:szCs w:val="20"/>
              </w:rPr>
              <w:t>29</w:t>
            </w:r>
          </w:p>
        </w:tc>
        <w:tc>
          <w:p w14:paraId="6755B3E7">
            <w:r>
              <w:rPr>
                <w:rFonts w:ascii="宋体" w:hAnsi="宋体" w:eastAsia="宋体" w:cs="宋体"/>
                <w:sz w:val="20"/>
                <w:szCs w:val="20"/>
              </w:rPr>
              <w:t>312</w:t>
            </w:r>
          </w:p>
        </w:tc>
        <w:tc>
          <w:p w14:paraId="4F92EECF">
            <w:r>
              <w:rPr>
                <w:rFonts w:ascii="宋体" w:hAnsi="宋体" w:eastAsia="宋体" w:cs="宋体"/>
                <w:sz w:val="20"/>
                <w:szCs w:val="20"/>
              </w:rPr>
              <w:t>—</w:t>
            </w:r>
          </w:p>
        </w:tc>
      </w:tr>
    </w:tbl>
    <w:p w14:paraId="5F6601FF">
      <w:pPr>
        <w:spacing w:after="90" w:line="360" w:lineRule="auto"/>
        <w:ind w:firstLine="420"/>
      </w:pPr>
      <w:r>
        <w:rPr>
          <w:rFonts w:ascii="宋体" w:hAnsi="宋体" w:eastAsia="宋体" w:cs="宋体"/>
          <w:sz w:val="21"/>
          <w:szCs w:val="21"/>
        </w:rPr>
        <w:t>全部 29 个测试项、312 条测试用例的标识、名称及与需求的对应关系见附录 A；《软件测试说明(STD)》给出 60 条代表性用例的详细测试过程，其余用例按 STD 附录 A 及模块测试用例文档执行。</w:t>
      </w:r>
    </w:p>
    <w:p w14:paraId="14F2031B">
      <w:pPr>
        <w:spacing w:before="240" w:after="120"/>
      </w:pPr>
      <w:r>
        <w:rPr>
          <w:rFonts w:ascii="宋体" w:hAnsi="宋体" w:eastAsia="宋体" w:cs="宋体"/>
          <w:b/>
          <w:bCs/>
          <w:color w:val="0000FF"/>
          <w:sz w:val="21"/>
          <w:szCs w:val="21"/>
        </w:rPr>
        <w:t>5  测试进度</w:t>
      </w:r>
    </w:p>
    <w:p w14:paraId="6985A18D">
      <w:pPr>
        <w:spacing w:after="90" w:line="360" w:lineRule="auto"/>
        <w:ind w:firstLine="420"/>
      </w:pPr>
      <w:r>
        <w:rPr>
          <w:rFonts w:ascii="宋体" w:hAnsi="宋体" w:eastAsia="宋体" w:cs="宋体"/>
          <w:sz w:val="21"/>
          <w:szCs w:val="21"/>
        </w:rPr>
        <w:t>本章应给出合格性测试活动的进度安排，包括各阶段起止时间、工作内容、参与方及交付物。</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92"/>
        <w:gridCol w:w="1362"/>
        <w:gridCol w:w="2474"/>
        <w:gridCol w:w="1964"/>
        <w:gridCol w:w="1954"/>
      </w:tblGrid>
      <w:tr w14:paraId="40C4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48A6EDC">
            <w:pPr>
              <w:jc w:val="center"/>
            </w:pPr>
            <w:r>
              <w:rPr>
                <w:rFonts w:ascii="宋体" w:hAnsi="宋体" w:eastAsia="宋体" w:cs="宋体"/>
                <w:b/>
                <w:bCs/>
                <w:sz w:val="20"/>
                <w:szCs w:val="20"/>
              </w:rPr>
              <w:t>阶段</w:t>
            </w:r>
          </w:p>
        </w:tc>
        <w:tc>
          <w:tcPr>
            <w:vAlign w:val="center"/>
          </w:tcPr>
          <w:p w14:paraId="0DA54AC8">
            <w:pPr>
              <w:jc w:val="center"/>
            </w:pPr>
            <w:r>
              <w:rPr>
                <w:rFonts w:ascii="宋体" w:hAnsi="宋体" w:eastAsia="宋体" w:cs="宋体"/>
                <w:b/>
                <w:bCs/>
                <w:sz w:val="20"/>
                <w:szCs w:val="20"/>
              </w:rPr>
              <w:t>计划起止时间</w:t>
            </w:r>
          </w:p>
        </w:tc>
        <w:tc>
          <w:tcPr>
            <w:vAlign w:val="center"/>
          </w:tcPr>
          <w:p w14:paraId="5378EF4B">
            <w:pPr>
              <w:jc w:val="center"/>
            </w:pPr>
            <w:r>
              <w:rPr>
                <w:rFonts w:ascii="宋体" w:hAnsi="宋体" w:eastAsia="宋体" w:cs="宋体"/>
                <w:b/>
                <w:bCs/>
                <w:sz w:val="20"/>
                <w:szCs w:val="20"/>
              </w:rPr>
              <w:t>工作内容</w:t>
            </w:r>
          </w:p>
        </w:tc>
        <w:tc>
          <w:tcPr>
            <w:vAlign w:val="center"/>
          </w:tcPr>
          <w:p w14:paraId="269A1FC9">
            <w:pPr>
              <w:jc w:val="center"/>
            </w:pPr>
            <w:r>
              <w:rPr>
                <w:rFonts w:ascii="宋体" w:hAnsi="宋体" w:eastAsia="宋体" w:cs="宋体"/>
                <w:b/>
                <w:bCs/>
                <w:sz w:val="20"/>
                <w:szCs w:val="20"/>
              </w:rPr>
              <w:t>参与方</w:t>
            </w:r>
          </w:p>
        </w:tc>
        <w:tc>
          <w:tcPr>
            <w:vAlign w:val="center"/>
          </w:tcPr>
          <w:p w14:paraId="5A8C6C5E">
            <w:pPr>
              <w:jc w:val="center"/>
            </w:pPr>
            <w:r>
              <w:rPr>
                <w:rFonts w:ascii="宋体" w:hAnsi="宋体" w:eastAsia="宋体" w:cs="宋体"/>
                <w:b/>
                <w:bCs/>
                <w:sz w:val="20"/>
                <w:szCs w:val="20"/>
              </w:rPr>
              <w:t>输出物</w:t>
            </w:r>
          </w:p>
        </w:tc>
      </w:tr>
      <w:tr w14:paraId="25A1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FC79B67">
            <w:r>
              <w:rPr>
                <w:rFonts w:ascii="宋体" w:hAnsi="宋体" w:eastAsia="宋体" w:cs="宋体"/>
                <w:sz w:val="20"/>
                <w:szCs w:val="20"/>
              </w:rPr>
              <w:t>T1 计划评审</w:t>
            </w:r>
          </w:p>
        </w:tc>
        <w:tc>
          <w:p w14:paraId="16A9EB5A">
            <w:r>
              <w:rPr>
                <w:rFonts w:ascii="宋体" w:hAnsi="宋体" w:eastAsia="宋体" w:cs="宋体"/>
                <w:sz w:val="20"/>
                <w:szCs w:val="20"/>
              </w:rPr>
              <w:t>2026-05-18～05-19</w:t>
            </w:r>
          </w:p>
        </w:tc>
        <w:tc>
          <w:p w14:paraId="1088CBD6">
            <w:r>
              <w:rPr>
                <w:rFonts w:ascii="宋体" w:hAnsi="宋体" w:eastAsia="宋体" w:cs="宋体"/>
                <w:sz w:val="20"/>
                <w:szCs w:val="20"/>
              </w:rPr>
              <w:t>STP/STD 评审、环境确认、账号开通</w:t>
            </w:r>
          </w:p>
        </w:tc>
        <w:tc>
          <w:p w14:paraId="4D970A0E">
            <w:r>
              <w:rPr>
                <w:rFonts w:ascii="宋体" w:hAnsi="宋体" w:eastAsia="宋体" w:cs="宋体"/>
                <w:sz w:val="20"/>
                <w:szCs w:val="20"/>
              </w:rPr>
              <w:t>需方、监理、承建方、测试组</w:t>
            </w:r>
          </w:p>
        </w:tc>
        <w:tc>
          <w:p w14:paraId="04ABF8B6">
            <w:r>
              <w:rPr>
                <w:rFonts w:ascii="宋体" w:hAnsi="宋体" w:eastAsia="宋体" w:cs="宋体"/>
                <w:sz w:val="20"/>
                <w:szCs w:val="20"/>
              </w:rPr>
              <w:t>STP（评审版）、环境确认单</w:t>
            </w:r>
          </w:p>
        </w:tc>
      </w:tr>
      <w:tr w14:paraId="4AFC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047E187">
            <w:r>
              <w:rPr>
                <w:rFonts w:ascii="宋体" w:hAnsi="宋体" w:eastAsia="宋体" w:cs="宋体"/>
                <w:sz w:val="20"/>
                <w:szCs w:val="20"/>
              </w:rPr>
              <w:t>T2 冒烟测试</w:t>
            </w:r>
          </w:p>
        </w:tc>
        <w:tc>
          <w:p w14:paraId="20AB6B12">
            <w:r>
              <w:rPr>
                <w:rFonts w:ascii="宋体" w:hAnsi="宋体" w:eastAsia="宋体" w:cs="宋体"/>
                <w:sz w:val="20"/>
                <w:szCs w:val="20"/>
              </w:rPr>
              <w:t>2026-05-20</w:t>
            </w:r>
          </w:p>
        </w:tc>
        <w:tc>
          <w:p w14:paraId="43DDAA08">
            <w:r>
              <w:rPr>
                <w:rFonts w:ascii="宋体" w:hAnsi="宋体" w:eastAsia="宋体" w:cs="宋体"/>
                <w:sz w:val="20"/>
                <w:szCs w:val="20"/>
              </w:rPr>
              <w:t>6 个 CSCI 核心链路快速验证</w:t>
            </w:r>
          </w:p>
        </w:tc>
        <w:tc>
          <w:p w14:paraId="3BFA43BC">
            <w:r>
              <w:rPr>
                <w:rFonts w:ascii="宋体" w:hAnsi="宋体" w:eastAsia="宋体" w:cs="宋体"/>
                <w:sz w:val="20"/>
                <w:szCs w:val="20"/>
              </w:rPr>
              <w:t>测试组、承建方</w:t>
            </w:r>
          </w:p>
        </w:tc>
        <w:tc>
          <w:p w14:paraId="7C84C996">
            <w:r>
              <w:rPr>
                <w:rFonts w:ascii="宋体" w:hAnsi="宋体" w:eastAsia="宋体" w:cs="宋体"/>
                <w:sz w:val="20"/>
                <w:szCs w:val="20"/>
              </w:rPr>
              <w:t>冒烟测试记录</w:t>
            </w:r>
          </w:p>
        </w:tc>
      </w:tr>
      <w:tr w14:paraId="37DC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84ABD0">
            <w:r>
              <w:rPr>
                <w:rFonts w:ascii="宋体" w:hAnsi="宋体" w:eastAsia="宋体" w:cs="宋体"/>
                <w:sz w:val="20"/>
                <w:szCs w:val="20"/>
              </w:rPr>
              <w:t>T3 合格性测试</w:t>
            </w:r>
          </w:p>
        </w:tc>
        <w:tc>
          <w:p w14:paraId="4145188D">
            <w:r>
              <w:rPr>
                <w:rFonts w:ascii="宋体" w:hAnsi="宋体" w:eastAsia="宋体" w:cs="宋体"/>
                <w:sz w:val="20"/>
                <w:szCs w:val="20"/>
              </w:rPr>
              <w:t>2026-05-21～05-29</w:t>
            </w:r>
          </w:p>
        </w:tc>
        <w:tc>
          <w:p w14:paraId="5751E6EE">
            <w:r>
              <w:rPr>
                <w:rFonts w:ascii="宋体" w:hAnsi="宋体" w:eastAsia="宋体" w:cs="宋体"/>
                <w:sz w:val="20"/>
                <w:szCs w:val="20"/>
              </w:rPr>
              <w:t>按 STD 执行 312 条用例</w:t>
            </w:r>
          </w:p>
        </w:tc>
        <w:tc>
          <w:p w14:paraId="30569DED">
            <w:r>
              <w:rPr>
                <w:rFonts w:ascii="宋体" w:hAnsi="宋体" w:eastAsia="宋体" w:cs="宋体"/>
                <w:sz w:val="20"/>
                <w:szCs w:val="20"/>
              </w:rPr>
              <w:t>测试组</w:t>
            </w:r>
          </w:p>
        </w:tc>
        <w:tc>
          <w:p w14:paraId="27E9FEF5">
            <w:r>
              <w:rPr>
                <w:rFonts w:ascii="宋体" w:hAnsi="宋体" w:eastAsia="宋体" w:cs="宋体"/>
                <w:sz w:val="20"/>
                <w:szCs w:val="20"/>
              </w:rPr>
              <w:t>测试记录、缺陷台账</w:t>
            </w:r>
          </w:p>
        </w:tc>
      </w:tr>
      <w:tr w14:paraId="268A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80A68BC">
            <w:r>
              <w:rPr>
                <w:rFonts w:ascii="宋体" w:hAnsi="宋体" w:eastAsia="宋体" w:cs="宋体"/>
                <w:sz w:val="20"/>
                <w:szCs w:val="20"/>
              </w:rPr>
              <w:t>T4 集成测试</w:t>
            </w:r>
          </w:p>
        </w:tc>
        <w:tc>
          <w:p w14:paraId="4EBA690F">
            <w:r>
              <w:rPr>
                <w:rFonts w:ascii="宋体" w:hAnsi="宋体" w:eastAsia="宋体" w:cs="宋体"/>
                <w:sz w:val="20"/>
                <w:szCs w:val="20"/>
              </w:rPr>
              <w:t>2026-05-27～05-28</w:t>
            </w:r>
          </w:p>
        </w:tc>
        <w:tc>
          <w:p w14:paraId="350A0D46">
            <w:r>
              <w:rPr>
                <w:rFonts w:ascii="宋体" w:hAnsi="宋体" w:eastAsia="宋体" w:cs="宋体"/>
                <w:sz w:val="20"/>
                <w:szCs w:val="20"/>
              </w:rPr>
              <w:t>大屏↔商城 Open API 联调</w:t>
            </w:r>
          </w:p>
        </w:tc>
        <w:tc>
          <w:p w14:paraId="1825F948">
            <w:r>
              <w:rPr>
                <w:rFonts w:ascii="宋体" w:hAnsi="宋体" w:eastAsia="宋体" w:cs="宋体"/>
                <w:sz w:val="20"/>
                <w:szCs w:val="20"/>
              </w:rPr>
              <w:t>测试组、承建方</w:t>
            </w:r>
          </w:p>
        </w:tc>
        <w:tc>
          <w:p w14:paraId="72054D3A">
            <w:r>
              <w:rPr>
                <w:rFonts w:ascii="宋体" w:hAnsi="宋体" w:eastAsia="宋体" w:cs="宋体"/>
                <w:sz w:val="20"/>
                <w:szCs w:val="20"/>
              </w:rPr>
              <w:t>集成测试记录</w:t>
            </w:r>
          </w:p>
        </w:tc>
      </w:tr>
      <w:tr w14:paraId="4E56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6E93A23">
            <w:r>
              <w:rPr>
                <w:rFonts w:ascii="宋体" w:hAnsi="宋体" w:eastAsia="宋体" w:cs="宋体"/>
                <w:sz w:val="20"/>
                <w:szCs w:val="20"/>
              </w:rPr>
              <w:t>T5 回归测试</w:t>
            </w:r>
          </w:p>
        </w:tc>
        <w:tc>
          <w:p w14:paraId="708F17C6">
            <w:r>
              <w:rPr>
                <w:rFonts w:ascii="宋体" w:hAnsi="宋体" w:eastAsia="宋体" w:cs="宋体"/>
                <w:sz w:val="20"/>
                <w:szCs w:val="20"/>
              </w:rPr>
              <w:t>2026-05-30～06-01</w:t>
            </w:r>
          </w:p>
        </w:tc>
        <w:tc>
          <w:p w14:paraId="6C9F5DAE">
            <w:r>
              <w:rPr>
                <w:rFonts w:ascii="宋体" w:hAnsi="宋体" w:eastAsia="宋体" w:cs="宋体"/>
                <w:sz w:val="20"/>
                <w:szCs w:val="20"/>
              </w:rPr>
              <w:t>缺陷修复后回归验证</w:t>
            </w:r>
          </w:p>
        </w:tc>
        <w:tc>
          <w:p w14:paraId="0C99179B">
            <w:r>
              <w:rPr>
                <w:rFonts w:ascii="宋体" w:hAnsi="宋体" w:eastAsia="宋体" w:cs="宋体"/>
                <w:sz w:val="20"/>
                <w:szCs w:val="20"/>
              </w:rPr>
              <w:t>测试组、承建方</w:t>
            </w:r>
          </w:p>
        </w:tc>
        <w:tc>
          <w:p w14:paraId="61D31868">
            <w:r>
              <w:rPr>
                <w:rFonts w:ascii="宋体" w:hAnsi="宋体" w:eastAsia="宋体" w:cs="宋体"/>
                <w:sz w:val="20"/>
                <w:szCs w:val="20"/>
              </w:rPr>
              <w:t>回归测试记录</w:t>
            </w:r>
          </w:p>
        </w:tc>
      </w:tr>
      <w:tr w14:paraId="6E15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F8E4B66">
            <w:r>
              <w:rPr>
                <w:rFonts w:ascii="宋体" w:hAnsi="宋体" w:eastAsia="宋体" w:cs="宋体"/>
                <w:sz w:val="20"/>
                <w:szCs w:val="20"/>
              </w:rPr>
              <w:t>T6 验收测试(UAT)</w:t>
            </w:r>
          </w:p>
        </w:tc>
        <w:tc>
          <w:p w14:paraId="00972BE8">
            <w:r>
              <w:rPr>
                <w:rFonts w:ascii="宋体" w:hAnsi="宋体" w:eastAsia="宋体" w:cs="宋体"/>
                <w:sz w:val="20"/>
                <w:szCs w:val="20"/>
              </w:rPr>
              <w:t>2026-06-02～06-06</w:t>
            </w:r>
          </w:p>
        </w:tc>
        <w:tc>
          <w:p w14:paraId="10194DED">
            <w:r>
              <w:rPr>
                <w:rFonts w:ascii="宋体" w:hAnsi="宋体" w:eastAsia="宋体" w:cs="宋体"/>
                <w:sz w:val="20"/>
                <w:szCs w:val="20"/>
              </w:rPr>
              <w:t>需方/监理见证、签认 STR</w:t>
            </w:r>
          </w:p>
        </w:tc>
        <w:tc>
          <w:p w14:paraId="2927BEF3">
            <w:r>
              <w:rPr>
                <w:rFonts w:ascii="宋体" w:hAnsi="宋体" w:eastAsia="宋体" w:cs="宋体"/>
                <w:sz w:val="20"/>
                <w:szCs w:val="20"/>
              </w:rPr>
              <w:t>需方、监理、测试组</w:t>
            </w:r>
          </w:p>
        </w:tc>
        <w:tc>
          <w:p w14:paraId="021958F0">
            <w:r>
              <w:rPr>
                <w:rFonts w:ascii="宋体" w:hAnsi="宋体" w:eastAsia="宋体" w:cs="宋体"/>
                <w:sz w:val="20"/>
                <w:szCs w:val="20"/>
              </w:rPr>
              <w:t>STR、验收意见</w:t>
            </w:r>
          </w:p>
        </w:tc>
      </w:tr>
    </w:tbl>
    <w:p w14:paraId="778DB4F0">
      <w:pPr>
        <w:spacing w:after="90" w:line="360" w:lineRule="auto"/>
        <w:ind w:firstLine="420"/>
      </w:pPr>
      <w:r>
        <w:rPr>
          <w:rFonts w:ascii="宋体" w:hAnsi="宋体" w:eastAsia="宋体" w:cs="宋体"/>
          <w:sz w:val="21"/>
          <w:szCs w:val="21"/>
        </w:rPr>
        <w:t>若测试进度因环境故障、重大缺陷或需方要求调整，由测试负责人提出变更申请，经监理及需方书面确认后执行，并更新本计划及 STD 相关章节。</w:t>
      </w:r>
    </w:p>
    <w:p w14:paraId="375DBB6D">
      <w:pPr>
        <w:spacing w:before="240" w:after="120"/>
      </w:pPr>
      <w:r>
        <w:rPr>
          <w:rFonts w:ascii="宋体" w:hAnsi="宋体" w:eastAsia="宋体" w:cs="宋体"/>
          <w:b/>
          <w:bCs/>
          <w:color w:val="0000FF"/>
          <w:sz w:val="21"/>
          <w:szCs w:val="21"/>
        </w:rPr>
        <w:t>6  测试终止条件</w:t>
      </w:r>
    </w:p>
    <w:p w14:paraId="11D1E031">
      <w:pPr>
        <w:spacing w:after="90" w:line="360" w:lineRule="auto"/>
        <w:ind w:firstLine="420"/>
      </w:pPr>
      <w:r>
        <w:rPr>
          <w:rFonts w:ascii="宋体" w:hAnsi="宋体" w:eastAsia="宋体" w:cs="宋体"/>
          <w:sz w:val="21"/>
          <w:szCs w:val="21"/>
        </w:rPr>
        <w:t>本章应给出终止全部或部分合格性测试活动的条件。</w:t>
      </w:r>
    </w:p>
    <w:p w14:paraId="01A5B2B2">
      <w:pPr>
        <w:spacing w:after="90" w:line="360" w:lineRule="auto"/>
        <w:ind w:firstLine="420"/>
      </w:pPr>
      <w:r>
        <w:rPr>
          <w:rFonts w:ascii="宋体" w:hAnsi="宋体" w:eastAsia="宋体" w:cs="宋体"/>
          <w:sz w:val="21"/>
          <w:szCs w:val="21"/>
        </w:rPr>
        <w:t>满足以下全部条件时，可终止合格性测试并进入 UAT/验收阶段：</w:t>
      </w:r>
    </w:p>
    <w:p w14:paraId="5B5C62C8">
      <w:pPr>
        <w:spacing w:after="70" w:line="360" w:lineRule="auto"/>
        <w:ind w:firstLine="420"/>
      </w:pPr>
      <w:r>
        <w:rPr>
          <w:rFonts w:ascii="宋体" w:hAnsi="宋体" w:eastAsia="宋体" w:cs="宋体"/>
          <w:sz w:val="21"/>
          <w:szCs w:val="21"/>
        </w:rPr>
        <w:t>a. 312 条测试用例已全部执行完毕，总体通过率 ≥ 98%，核心业务流程（登录、权限、主业务闭环）100% 通过；</w:t>
      </w:r>
    </w:p>
    <w:p w14:paraId="66FCEDD9">
      <w:pPr>
        <w:spacing w:after="70" w:line="360" w:lineRule="auto"/>
        <w:ind w:firstLine="420"/>
      </w:pPr>
      <w:r>
        <w:rPr>
          <w:rFonts w:ascii="宋体" w:hAnsi="宋体" w:eastAsia="宋体" w:cs="宋体"/>
          <w:sz w:val="21"/>
          <w:szCs w:val="21"/>
        </w:rPr>
        <w:t>b. 无致命、严重缺陷遗留；一般缺陷已修复或经需方书面确认可延期处理；</w:t>
      </w:r>
    </w:p>
    <w:p w14:paraId="53EC1EF7">
      <w:pPr>
        <w:spacing w:after="70" w:line="360" w:lineRule="auto"/>
        <w:ind w:firstLine="420"/>
      </w:pPr>
      <w:r>
        <w:rPr>
          <w:rFonts w:ascii="宋体" w:hAnsi="宋体" w:eastAsia="宋体" w:cs="宋体"/>
          <w:sz w:val="21"/>
          <w:szCs w:val="21"/>
        </w:rPr>
        <w:t>c. 跨系统 Open API 集成测试通过，大屏与商城统计数据口径一致；</w:t>
      </w:r>
    </w:p>
    <w:p w14:paraId="03A1479A">
      <w:pPr>
        <w:spacing w:after="70" w:line="360" w:lineRule="auto"/>
        <w:ind w:firstLine="420"/>
      </w:pPr>
      <w:r>
        <w:rPr>
          <w:rFonts w:ascii="宋体" w:hAnsi="宋体" w:eastAsia="宋体" w:cs="宋体"/>
          <w:sz w:val="21"/>
          <w:szCs w:val="21"/>
        </w:rPr>
        <w:t>d. 性能指标（管理端页面 ≤ 3s、常规 API ≤ 2s）在集成测试环境满足要求；</w:t>
      </w:r>
    </w:p>
    <w:p w14:paraId="20C55FE5">
      <w:pPr>
        <w:spacing w:after="70" w:line="360" w:lineRule="auto"/>
        <w:ind w:firstLine="420"/>
      </w:pPr>
      <w:r>
        <w:rPr>
          <w:rFonts w:ascii="宋体" w:hAnsi="宋体" w:eastAsia="宋体" w:cs="宋体"/>
          <w:sz w:val="21"/>
          <w:szCs w:val="21"/>
        </w:rPr>
        <w:t>e. 安全测试无高危漏洞，身份认证、权限控制、操作审计有效；</w:t>
      </w:r>
    </w:p>
    <w:p w14:paraId="08A1F20B">
      <w:pPr>
        <w:spacing w:after="70" w:line="360" w:lineRule="auto"/>
        <w:ind w:firstLine="420"/>
      </w:pPr>
      <w:r>
        <w:rPr>
          <w:rFonts w:ascii="宋体" w:hAnsi="宋体" w:eastAsia="宋体" w:cs="宋体"/>
          <w:sz w:val="21"/>
          <w:szCs w:val="21"/>
        </w:rPr>
        <w:t>f. STR 编制完成，测试记录、缺陷台账完整，监理及需方对测试充分性无异议。</w:t>
      </w:r>
    </w:p>
    <w:p w14:paraId="66101925">
      <w:pPr>
        <w:spacing w:after="90" w:line="360" w:lineRule="auto"/>
        <w:ind w:firstLine="420"/>
      </w:pPr>
      <w:r>
        <w:rPr>
          <w:rFonts w:ascii="宋体" w:hAnsi="宋体" w:eastAsia="宋体" w:cs="宋体"/>
          <w:sz w:val="21"/>
          <w:szCs w:val="21"/>
        </w:rPr>
        <w:t>出现以下情形时，应暂停或终止当前轮次测试，待问题解决后重新启动：</w:t>
      </w:r>
    </w:p>
    <w:p w14:paraId="320C77C3">
      <w:pPr>
        <w:spacing w:after="70" w:line="360" w:lineRule="auto"/>
        <w:ind w:left="420" w:hanging="210"/>
      </w:pPr>
      <w:r>
        <w:rPr>
          <w:rFonts w:ascii="宋体" w:hAnsi="宋体" w:eastAsia="宋体" w:cs="宋体"/>
          <w:sz w:val="21"/>
          <w:szCs w:val="21"/>
        </w:rPr>
        <w:t>• 测试环境不可用且 4 小时内无法恢复；</w:t>
      </w:r>
    </w:p>
    <w:p w14:paraId="2E4A066A">
      <w:pPr>
        <w:spacing w:after="70" w:line="360" w:lineRule="auto"/>
        <w:ind w:left="420" w:hanging="210"/>
      </w:pPr>
      <w:r>
        <w:rPr>
          <w:rFonts w:ascii="宋体" w:hAnsi="宋体" w:eastAsia="宋体" w:cs="宋体"/>
          <w:sz w:val="21"/>
          <w:szCs w:val="21"/>
        </w:rPr>
        <w:t>• 发现致命缺陷导致核心业务无法继续测试；</w:t>
      </w:r>
    </w:p>
    <w:p w14:paraId="65A10D79">
      <w:pPr>
        <w:spacing w:after="70" w:line="360" w:lineRule="auto"/>
        <w:ind w:left="420" w:hanging="210"/>
      </w:pPr>
      <w:r>
        <w:rPr>
          <w:rFonts w:ascii="宋体" w:hAnsi="宋体" w:eastAsia="宋体" w:cs="宋体"/>
          <w:sz w:val="21"/>
          <w:szCs w:val="21"/>
        </w:rPr>
        <w:t>• 需方或监理书面要求暂停测试。</w:t>
      </w:r>
    </w:p>
    <w:p w14:paraId="13979A0C">
      <w:pPr>
        <w:spacing w:before="240" w:after="120"/>
      </w:pPr>
      <w:r>
        <w:rPr>
          <w:rFonts w:ascii="宋体" w:hAnsi="宋体" w:eastAsia="宋体" w:cs="宋体"/>
          <w:b/>
          <w:bCs/>
          <w:color w:val="0000FF"/>
          <w:sz w:val="21"/>
          <w:szCs w:val="21"/>
        </w:rPr>
        <w:t>7  需求的可追踪性</w:t>
      </w:r>
    </w:p>
    <w:p w14:paraId="235CF054">
      <w:pPr>
        <w:spacing w:after="90" w:line="360" w:lineRule="auto"/>
        <w:ind w:firstLine="420"/>
      </w:pPr>
      <w:r>
        <w:rPr>
          <w:rFonts w:ascii="宋体" w:hAnsi="宋体" w:eastAsia="宋体" w:cs="宋体"/>
          <w:sz w:val="21"/>
          <w:szCs w:val="21"/>
        </w:rPr>
        <w:t>本章应描述需求与测试项/测试用例之间的可追溯关系。</w:t>
      </w:r>
    </w:p>
    <w:p w14:paraId="61C57278">
      <w:pPr>
        <w:spacing w:before="180" w:after="100"/>
      </w:pPr>
      <w:r>
        <w:rPr>
          <w:rFonts w:ascii="宋体" w:hAnsi="宋体" w:eastAsia="宋体" w:cs="宋体"/>
          <w:b/>
          <w:bCs/>
          <w:sz w:val="21"/>
          <w:szCs w:val="21"/>
        </w:rPr>
        <w:t>7.1  正向追溯</w:t>
      </w:r>
    </w:p>
    <w:p w14:paraId="595E419B">
      <w:pPr>
        <w:spacing w:after="90" w:line="360" w:lineRule="auto"/>
        <w:ind w:firstLine="420"/>
      </w:pPr>
      <w:r>
        <w:rPr>
          <w:rFonts w:ascii="宋体" w:hAnsi="宋体" w:eastAsia="宋体" w:cs="宋体"/>
          <w:sz w:val="21"/>
          <w:szCs w:val="21"/>
        </w:rPr>
        <w:t>本条应给出从每个测试项/测试用例到所涉及需求的可追溯性。</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61"/>
        <w:gridCol w:w="1009"/>
        <w:gridCol w:w="763"/>
        <w:gridCol w:w="5413"/>
      </w:tblGrid>
      <w:tr w14:paraId="3C33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F57F345">
            <w:pPr>
              <w:jc w:val="center"/>
            </w:pPr>
            <w:r>
              <w:rPr>
                <w:rFonts w:ascii="宋体" w:hAnsi="宋体" w:eastAsia="宋体" w:cs="宋体"/>
                <w:b/>
                <w:bCs/>
                <w:sz w:val="20"/>
                <w:szCs w:val="20"/>
              </w:rPr>
              <w:t>CSCI</w:t>
            </w:r>
          </w:p>
        </w:tc>
        <w:tc>
          <w:tcPr>
            <w:vAlign w:val="center"/>
          </w:tcPr>
          <w:p w14:paraId="5AC2AE12">
            <w:pPr>
              <w:jc w:val="center"/>
            </w:pPr>
            <w:r>
              <w:rPr>
                <w:rFonts w:ascii="宋体" w:hAnsi="宋体" w:eastAsia="宋体" w:cs="宋体"/>
                <w:b/>
                <w:bCs/>
                <w:sz w:val="20"/>
                <w:szCs w:val="20"/>
              </w:rPr>
              <w:t>测试项数</w:t>
            </w:r>
          </w:p>
        </w:tc>
        <w:tc>
          <w:tcPr>
            <w:vAlign w:val="center"/>
          </w:tcPr>
          <w:p w14:paraId="3FE8768F">
            <w:pPr>
              <w:jc w:val="center"/>
            </w:pPr>
            <w:r>
              <w:rPr>
                <w:rFonts w:ascii="宋体" w:hAnsi="宋体" w:eastAsia="宋体" w:cs="宋体"/>
                <w:b/>
                <w:bCs/>
                <w:sz w:val="20"/>
                <w:szCs w:val="20"/>
              </w:rPr>
              <w:t>用例数</w:t>
            </w:r>
          </w:p>
        </w:tc>
        <w:tc>
          <w:tcPr>
            <w:vAlign w:val="center"/>
          </w:tcPr>
          <w:p w14:paraId="7BAAAD04">
            <w:pPr>
              <w:jc w:val="center"/>
            </w:pPr>
            <w:r>
              <w:rPr>
                <w:rFonts w:ascii="宋体" w:hAnsi="宋体" w:eastAsia="宋体" w:cs="宋体"/>
                <w:b/>
                <w:bCs/>
                <w:sz w:val="20"/>
                <w:szCs w:val="20"/>
              </w:rPr>
              <w:t>需求/doc 引用</w:t>
            </w:r>
          </w:p>
        </w:tc>
      </w:tr>
      <w:tr w14:paraId="0578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6306C76">
            <w:r>
              <w:rPr>
                <w:rFonts w:ascii="宋体" w:hAnsi="宋体" w:eastAsia="宋体" w:cs="宋体"/>
                <w:sz w:val="20"/>
                <w:szCs w:val="20"/>
              </w:rPr>
              <w:t>BQ-BRAIN-CLIENT</w:t>
            </w:r>
          </w:p>
        </w:tc>
        <w:tc>
          <w:p w14:paraId="49E403D2">
            <w:r>
              <w:rPr>
                <w:rFonts w:ascii="宋体" w:hAnsi="宋体" w:eastAsia="宋体" w:cs="宋体"/>
                <w:sz w:val="20"/>
                <w:szCs w:val="20"/>
              </w:rPr>
              <w:t>6</w:t>
            </w:r>
          </w:p>
        </w:tc>
        <w:tc>
          <w:p w14:paraId="218A0709">
            <w:r>
              <w:rPr>
                <w:rFonts w:ascii="宋体" w:hAnsi="宋体" w:eastAsia="宋体" w:cs="宋体"/>
                <w:sz w:val="20"/>
                <w:szCs w:val="20"/>
              </w:rPr>
              <w:t>86</w:t>
            </w:r>
          </w:p>
        </w:tc>
        <w:tc>
          <w:p w14:paraId="5B865D08">
            <w:r>
              <w:rPr>
                <w:rFonts w:ascii="宋体" w:hAnsi="宋体" w:eastAsia="宋体" w:cs="宋体"/>
                <w:sz w:val="20"/>
                <w:szCs w:val="20"/>
              </w:rPr>
              <w:t>doc/各业务模块功能需求、REQ-CL-*</w:t>
            </w:r>
          </w:p>
        </w:tc>
      </w:tr>
      <w:tr w14:paraId="4E25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C22E8C">
            <w:r>
              <w:rPr>
                <w:rFonts w:ascii="宋体" w:hAnsi="宋体" w:eastAsia="宋体" w:cs="宋体"/>
                <w:sz w:val="20"/>
                <w:szCs w:val="20"/>
              </w:rPr>
              <w:t>BQ-BRAIN-SCREEN</w:t>
            </w:r>
          </w:p>
        </w:tc>
        <w:tc>
          <w:p w14:paraId="70773D77">
            <w:r>
              <w:rPr>
                <w:rFonts w:ascii="宋体" w:hAnsi="宋体" w:eastAsia="宋体" w:cs="宋体"/>
                <w:sz w:val="20"/>
                <w:szCs w:val="20"/>
              </w:rPr>
              <w:t>4</w:t>
            </w:r>
          </w:p>
        </w:tc>
        <w:tc>
          <w:p w14:paraId="2A8EE3EE">
            <w:r>
              <w:rPr>
                <w:rFonts w:ascii="宋体" w:hAnsi="宋体" w:eastAsia="宋体" w:cs="宋体"/>
                <w:sz w:val="20"/>
                <w:szCs w:val="20"/>
              </w:rPr>
              <w:t>32</w:t>
            </w:r>
          </w:p>
        </w:tc>
        <w:tc>
          <w:p w14:paraId="6B75498A">
            <w:r>
              <w:rPr>
                <w:rFonts w:ascii="宋体" w:hAnsi="宋体" w:eastAsia="宋体" w:cs="宋体"/>
                <w:sz w:val="20"/>
                <w:szCs w:val="20"/>
              </w:rPr>
              <w:t>doc/大屏/、ruoyi-screen/doc/、REQ-SC-*</w:t>
            </w:r>
          </w:p>
        </w:tc>
      </w:tr>
      <w:tr w14:paraId="41A4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62E3092">
            <w:r>
              <w:rPr>
                <w:rFonts w:ascii="宋体" w:hAnsi="宋体" w:eastAsia="宋体" w:cs="宋体"/>
                <w:sz w:val="20"/>
                <w:szCs w:val="20"/>
              </w:rPr>
              <w:t>BQ-BRAIN-H5</w:t>
            </w:r>
          </w:p>
        </w:tc>
        <w:tc>
          <w:p w14:paraId="0CBEB8F3">
            <w:r>
              <w:rPr>
                <w:rFonts w:ascii="宋体" w:hAnsi="宋体" w:eastAsia="宋体" w:cs="宋体"/>
                <w:sz w:val="20"/>
                <w:szCs w:val="20"/>
              </w:rPr>
              <w:t>5</w:t>
            </w:r>
          </w:p>
        </w:tc>
        <w:tc>
          <w:p w14:paraId="207C91B4">
            <w:r>
              <w:rPr>
                <w:rFonts w:ascii="宋体" w:hAnsi="宋体" w:eastAsia="宋体" w:cs="宋体"/>
                <w:sz w:val="20"/>
                <w:szCs w:val="20"/>
              </w:rPr>
              <w:t>48</w:t>
            </w:r>
          </w:p>
        </w:tc>
        <w:tc>
          <w:p w14:paraId="73E19C82">
            <w:r>
              <w:rPr>
                <w:rFonts w:ascii="宋体" w:hAnsi="宋体" w:eastAsia="宋体" w:cs="宋体"/>
                <w:sz w:val="20"/>
                <w:szCs w:val="20"/>
              </w:rPr>
              <w:t>ruoyi-ui-app/doc/、doc/app/、REQ-H5-*</w:t>
            </w:r>
          </w:p>
        </w:tc>
      </w:tr>
      <w:tr w14:paraId="0135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4F4F073">
            <w:r>
              <w:rPr>
                <w:rFonts w:ascii="宋体" w:hAnsi="宋体" w:eastAsia="宋体" w:cs="宋体"/>
                <w:sz w:val="20"/>
                <w:szCs w:val="20"/>
              </w:rPr>
              <w:t>BQ-BRAIN-JY</w:t>
            </w:r>
          </w:p>
        </w:tc>
        <w:tc>
          <w:p w14:paraId="06DF1B7C">
            <w:r>
              <w:rPr>
                <w:rFonts w:ascii="宋体" w:hAnsi="宋体" w:eastAsia="宋体" w:cs="宋体"/>
                <w:sz w:val="20"/>
                <w:szCs w:val="20"/>
              </w:rPr>
              <w:t>4</w:t>
            </w:r>
          </w:p>
        </w:tc>
        <w:tc>
          <w:p w14:paraId="3D10CA60">
            <w:r>
              <w:rPr>
                <w:rFonts w:ascii="宋体" w:hAnsi="宋体" w:eastAsia="宋体" w:cs="宋体"/>
                <w:sz w:val="20"/>
                <w:szCs w:val="20"/>
              </w:rPr>
              <w:t>38</w:t>
            </w:r>
          </w:p>
        </w:tc>
        <w:tc>
          <w:p w14:paraId="6E136C86">
            <w:r>
              <w:rPr>
                <w:rFonts w:ascii="宋体" w:hAnsi="宋体" w:eastAsia="宋体" w:cs="宋体"/>
                <w:sz w:val="20"/>
                <w:szCs w:val="20"/>
              </w:rPr>
              <w:t>doc/交易市场平台/、doc/app/、REQ-JY-*</w:t>
            </w:r>
          </w:p>
        </w:tc>
      </w:tr>
      <w:tr w14:paraId="1ECB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7D7874F">
            <w:r>
              <w:rPr>
                <w:rFonts w:ascii="宋体" w:hAnsi="宋体" w:eastAsia="宋体" w:cs="宋体"/>
                <w:sz w:val="20"/>
                <w:szCs w:val="20"/>
              </w:rPr>
              <w:t>BQ-SHOP-CLIENT</w:t>
            </w:r>
          </w:p>
        </w:tc>
        <w:tc>
          <w:p w14:paraId="51B35999">
            <w:r>
              <w:rPr>
                <w:rFonts w:ascii="宋体" w:hAnsi="宋体" w:eastAsia="宋体" w:cs="宋体"/>
                <w:sz w:val="20"/>
                <w:szCs w:val="20"/>
              </w:rPr>
              <w:t>5</w:t>
            </w:r>
          </w:p>
        </w:tc>
        <w:tc>
          <w:p w14:paraId="3E9464C6">
            <w:r>
              <w:rPr>
                <w:rFonts w:ascii="宋体" w:hAnsi="宋体" w:eastAsia="宋体" w:cs="宋体"/>
                <w:sz w:val="20"/>
                <w:szCs w:val="20"/>
              </w:rPr>
              <w:t>58</w:t>
            </w:r>
          </w:p>
        </w:tc>
        <w:tc>
          <w:p w14:paraId="73F5EC71">
            <w:r>
              <w:rPr>
                <w:rFonts w:ascii="宋体" w:hAnsi="宋体" w:eastAsia="宋体" w:cs="宋体"/>
                <w:sz w:val="20"/>
                <w:szCs w:val="20"/>
              </w:rPr>
              <w:t>baqing-shop/doc/平台后台、店铺后台、REQ-SH-*</w:t>
            </w:r>
          </w:p>
        </w:tc>
      </w:tr>
      <w:tr w14:paraId="6EC3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2FF85E4">
            <w:r>
              <w:rPr>
                <w:rFonts w:ascii="宋体" w:hAnsi="宋体" w:eastAsia="宋体" w:cs="宋体"/>
                <w:sz w:val="20"/>
                <w:szCs w:val="20"/>
              </w:rPr>
              <w:t>BQ-SHOP-APP</w:t>
            </w:r>
          </w:p>
        </w:tc>
        <w:tc>
          <w:p w14:paraId="52AD1DB0">
            <w:r>
              <w:rPr>
                <w:rFonts w:ascii="宋体" w:hAnsi="宋体" w:eastAsia="宋体" w:cs="宋体"/>
                <w:sz w:val="20"/>
                <w:szCs w:val="20"/>
              </w:rPr>
              <w:t>5</w:t>
            </w:r>
          </w:p>
        </w:tc>
        <w:tc>
          <w:p w14:paraId="4CD66D6E">
            <w:r>
              <w:rPr>
                <w:rFonts w:ascii="宋体" w:hAnsi="宋体" w:eastAsia="宋体" w:cs="宋体"/>
                <w:sz w:val="20"/>
                <w:szCs w:val="20"/>
              </w:rPr>
              <w:t>50</w:t>
            </w:r>
          </w:p>
        </w:tc>
        <w:tc>
          <w:p w14:paraId="14983FBF">
            <w:r>
              <w:rPr>
                <w:rFonts w:ascii="宋体" w:hAnsi="宋体" w:eastAsia="宋体" w:cs="宋体"/>
                <w:sz w:val="20"/>
                <w:szCs w:val="20"/>
              </w:rPr>
              <w:t>baqing-shop/doc/消费者APP/、REQ-AP-*</w:t>
            </w:r>
          </w:p>
        </w:tc>
      </w:tr>
      <w:tr w14:paraId="1468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68FB38">
            <w:r>
              <w:rPr>
                <w:rFonts w:ascii="宋体" w:hAnsi="宋体" w:eastAsia="宋体" w:cs="宋体"/>
                <w:sz w:val="20"/>
                <w:szCs w:val="20"/>
              </w:rPr>
              <w:t>合计</w:t>
            </w:r>
          </w:p>
        </w:tc>
        <w:tc>
          <w:p w14:paraId="5C4BC6F5">
            <w:r>
              <w:rPr>
                <w:rFonts w:ascii="宋体" w:hAnsi="宋体" w:eastAsia="宋体" w:cs="宋体"/>
                <w:sz w:val="20"/>
                <w:szCs w:val="20"/>
              </w:rPr>
              <w:t>29</w:t>
            </w:r>
          </w:p>
        </w:tc>
        <w:tc>
          <w:p w14:paraId="2F83DF5D">
            <w:r>
              <w:rPr>
                <w:rFonts w:ascii="宋体" w:hAnsi="宋体" w:eastAsia="宋体" w:cs="宋体"/>
                <w:sz w:val="20"/>
                <w:szCs w:val="20"/>
              </w:rPr>
              <w:t>312</w:t>
            </w:r>
          </w:p>
        </w:tc>
        <w:tc>
          <w:p w14:paraId="05F3424D">
            <w:r>
              <w:rPr>
                <w:rFonts w:ascii="宋体" w:hAnsi="宋体" w:eastAsia="宋体" w:cs="宋体"/>
                <w:sz w:val="20"/>
                <w:szCs w:val="20"/>
              </w:rPr>
              <w:t>合同功能清单 + SRS，覆盖率 100%</w:t>
            </w:r>
          </w:p>
        </w:tc>
      </w:tr>
    </w:tbl>
    <w:p w14:paraId="13F533B3">
      <w:pPr>
        <w:spacing w:after="90" w:line="360" w:lineRule="auto"/>
        <w:ind w:firstLine="420"/>
      </w:pPr>
      <w:r>
        <w:rPr>
          <w:rFonts w:ascii="宋体" w:hAnsi="宋体" w:eastAsia="宋体" w:cs="宋体"/>
          <w:sz w:val="21"/>
          <w:szCs w:val="21"/>
        </w:rPr>
        <w:t>每条测试用例在 STD 4.x.y.1「涉及的需求」中标注对应需求编号；测试项与用例的对应关系见各现场 3.x.9 及附录 A。</w:t>
      </w:r>
    </w:p>
    <w:p w14:paraId="6B7595BE">
      <w:pPr>
        <w:spacing w:before="180" w:after="100"/>
      </w:pPr>
      <w:r>
        <w:rPr>
          <w:rFonts w:ascii="宋体" w:hAnsi="宋体" w:eastAsia="宋体" w:cs="宋体"/>
          <w:b/>
          <w:bCs/>
          <w:sz w:val="21"/>
          <w:szCs w:val="21"/>
        </w:rPr>
        <w:t>7.2  逆向追溯</w:t>
      </w:r>
    </w:p>
    <w:p w14:paraId="4295E46F">
      <w:pPr>
        <w:spacing w:after="90" w:line="360" w:lineRule="auto"/>
        <w:ind w:firstLine="420"/>
      </w:pPr>
      <w:r>
        <w:rPr>
          <w:rFonts w:ascii="宋体" w:hAnsi="宋体" w:eastAsia="宋体" w:cs="宋体"/>
          <w:sz w:val="21"/>
          <w:szCs w:val="21"/>
        </w:rPr>
        <w:t>本条应给出从每个需求到涉及它的测试用例的可追溯性。</w:t>
      </w:r>
    </w:p>
    <w:p w14:paraId="6EA5CFC5">
      <w:pPr>
        <w:spacing w:after="90" w:line="360" w:lineRule="auto"/>
        <w:ind w:firstLine="420"/>
      </w:pPr>
      <w:r>
        <w:rPr>
          <w:rFonts w:ascii="宋体" w:hAnsi="宋体" w:eastAsia="宋体" w:cs="宋体"/>
          <w:sz w:val="21"/>
          <w:szCs w:val="21"/>
        </w:rPr>
        <w:t>合同功能清单及 SRS 中每一条功能需求，均至少对应附录 A 中一条测试用例；核心业务流程需求对应 STD 第 4 章 60 条代表性用例。跨系统 Open API 需求由 TI-SC-004（大屏集成）与 TI-SH-005（商城 Open API）共同覆盖。需求-用例追踪矩阵作为项目档案单独维护，本 STP 以附录 A 统计表及 STD 第 5 章追溯说明为准。</w:t>
      </w:r>
    </w:p>
    <w:p w14:paraId="3ED99C89">
      <w:pPr>
        <w:spacing w:before="240" w:after="120"/>
      </w:pPr>
      <w:r>
        <w:rPr>
          <w:rFonts w:ascii="宋体" w:hAnsi="宋体" w:eastAsia="宋体" w:cs="宋体"/>
          <w:b/>
          <w:bCs/>
          <w:color w:val="0000FF"/>
          <w:sz w:val="21"/>
          <w:szCs w:val="21"/>
        </w:rPr>
        <w:t>8  注解</w:t>
      </w:r>
    </w:p>
    <w:p w14:paraId="1464A884">
      <w:pPr>
        <w:spacing w:after="90" w:line="360" w:lineRule="auto"/>
        <w:ind w:firstLine="420"/>
      </w:pPr>
      <w:r>
        <w:rPr>
          <w:rFonts w:ascii="宋体" w:hAnsi="宋体" w:eastAsia="宋体" w:cs="宋体"/>
          <w:sz w:val="21"/>
          <w:szCs w:val="21"/>
        </w:rPr>
        <w:t>本章给出有助于理解本文档的术语、缩略语及背景信息。</w:t>
      </w:r>
    </w:p>
    <w:p w14:paraId="766A432F">
      <w:pPr>
        <w:spacing w:before="180" w:after="100"/>
      </w:pPr>
      <w:r>
        <w:rPr>
          <w:rFonts w:ascii="宋体" w:hAnsi="宋体" w:eastAsia="宋体" w:cs="宋体"/>
          <w:b/>
          <w:bCs/>
          <w:sz w:val="21"/>
          <w:szCs w:val="21"/>
        </w:rPr>
        <w:t>8.1  术语与缩略语</w:t>
      </w:r>
    </w:p>
    <w:p w14:paraId="01B7B2A8">
      <w:pPr>
        <w:spacing w:after="90" w:line="360" w:lineRule="auto"/>
        <w:ind w:firstLine="420"/>
      </w:pPr>
      <w:r>
        <w:rPr>
          <w:rFonts w:ascii="宋体" w:hAnsi="宋体" w:eastAsia="宋体" w:cs="宋体"/>
          <w:sz w:val="21"/>
          <w:szCs w:val="21"/>
        </w:rPr>
        <w:t>本条列出本文档及配套 STD/STR 中使用的术语与缩略语。</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97"/>
        <w:gridCol w:w="7749"/>
      </w:tblGrid>
      <w:tr w14:paraId="023D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610D92E1">
            <w:pPr>
              <w:jc w:val="center"/>
            </w:pPr>
            <w:r>
              <w:rPr>
                <w:rFonts w:ascii="宋体" w:hAnsi="宋体" w:eastAsia="宋体" w:cs="宋体"/>
                <w:b/>
                <w:bCs/>
                <w:sz w:val="20"/>
                <w:szCs w:val="20"/>
              </w:rPr>
              <w:t>缩略语/术语</w:t>
            </w:r>
          </w:p>
        </w:tc>
        <w:tc>
          <w:tcPr>
            <w:vAlign w:val="center"/>
          </w:tcPr>
          <w:p w14:paraId="02FB0792">
            <w:pPr>
              <w:jc w:val="center"/>
            </w:pPr>
            <w:r>
              <w:rPr>
                <w:rFonts w:ascii="宋体" w:hAnsi="宋体" w:eastAsia="宋体" w:cs="宋体"/>
                <w:b/>
                <w:bCs/>
                <w:sz w:val="20"/>
                <w:szCs w:val="20"/>
              </w:rPr>
              <w:t>含义</w:t>
            </w:r>
          </w:p>
        </w:tc>
      </w:tr>
      <w:tr w14:paraId="193E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F458FBA">
            <w:r>
              <w:rPr>
                <w:rFonts w:ascii="宋体" w:hAnsi="宋体" w:eastAsia="宋体" w:cs="宋体"/>
                <w:sz w:val="20"/>
                <w:szCs w:val="20"/>
              </w:rPr>
              <w:t>STP</w:t>
            </w:r>
          </w:p>
        </w:tc>
        <w:tc>
          <w:p w14:paraId="6523AA28">
            <w:r>
              <w:rPr>
                <w:rFonts w:ascii="宋体" w:hAnsi="宋体" w:eastAsia="宋体" w:cs="宋体"/>
                <w:sz w:val="20"/>
                <w:szCs w:val="20"/>
              </w:rPr>
              <w:t>Software Test Plan，软件测试计划</w:t>
            </w:r>
          </w:p>
        </w:tc>
      </w:tr>
      <w:tr w14:paraId="7A98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32C23C9">
            <w:r>
              <w:rPr>
                <w:rFonts w:ascii="宋体" w:hAnsi="宋体" w:eastAsia="宋体" w:cs="宋体"/>
                <w:sz w:val="20"/>
                <w:szCs w:val="20"/>
              </w:rPr>
              <w:t>STD</w:t>
            </w:r>
          </w:p>
        </w:tc>
        <w:tc>
          <w:p w14:paraId="3E5C4372">
            <w:r>
              <w:rPr>
                <w:rFonts w:ascii="宋体" w:hAnsi="宋体" w:eastAsia="宋体" w:cs="宋体"/>
                <w:sz w:val="20"/>
                <w:szCs w:val="20"/>
              </w:rPr>
              <w:t>Software Test Description，软件测试说明</w:t>
            </w:r>
          </w:p>
        </w:tc>
      </w:tr>
      <w:tr w14:paraId="59CCB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4404CA">
            <w:r>
              <w:rPr>
                <w:rFonts w:ascii="宋体" w:hAnsi="宋体" w:eastAsia="宋体" w:cs="宋体"/>
                <w:sz w:val="20"/>
                <w:szCs w:val="20"/>
              </w:rPr>
              <w:t>STR</w:t>
            </w:r>
          </w:p>
        </w:tc>
        <w:tc>
          <w:p w14:paraId="0E9248FF">
            <w:r>
              <w:rPr>
                <w:rFonts w:ascii="宋体" w:hAnsi="宋体" w:eastAsia="宋体" w:cs="宋体"/>
                <w:sz w:val="20"/>
                <w:szCs w:val="20"/>
              </w:rPr>
              <w:t>Software Test Report，软件测试报告</w:t>
            </w:r>
          </w:p>
        </w:tc>
      </w:tr>
      <w:tr w14:paraId="274D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203F83">
            <w:r>
              <w:rPr>
                <w:rFonts w:ascii="宋体" w:hAnsi="宋体" w:eastAsia="宋体" w:cs="宋体"/>
                <w:sz w:val="20"/>
                <w:szCs w:val="20"/>
              </w:rPr>
              <w:t>CSCI</w:t>
            </w:r>
          </w:p>
        </w:tc>
        <w:tc>
          <w:p w14:paraId="7F761621">
            <w:r>
              <w:rPr>
                <w:rFonts w:ascii="宋体" w:hAnsi="宋体" w:eastAsia="宋体" w:cs="宋体"/>
                <w:sz w:val="20"/>
                <w:szCs w:val="20"/>
              </w:rPr>
              <w:t>Computer Software Configuration Item，计算机软件配置项</w:t>
            </w:r>
          </w:p>
        </w:tc>
      </w:tr>
      <w:tr w14:paraId="2F0B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E18A9E2">
            <w:r>
              <w:rPr>
                <w:rFonts w:ascii="宋体" w:hAnsi="宋体" w:eastAsia="宋体" w:cs="宋体"/>
                <w:sz w:val="20"/>
                <w:szCs w:val="20"/>
              </w:rPr>
              <w:t>UAT</w:t>
            </w:r>
          </w:p>
        </w:tc>
        <w:tc>
          <w:p w14:paraId="43DFD63D">
            <w:r>
              <w:rPr>
                <w:rFonts w:ascii="宋体" w:hAnsi="宋体" w:eastAsia="宋体" w:cs="宋体"/>
                <w:sz w:val="20"/>
                <w:szCs w:val="20"/>
              </w:rPr>
              <w:t>User Acceptance Test，用户验收测试</w:t>
            </w:r>
          </w:p>
        </w:tc>
      </w:tr>
      <w:tr w14:paraId="1995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C08EA9B">
            <w:r>
              <w:rPr>
                <w:rFonts w:ascii="宋体" w:hAnsi="宋体" w:eastAsia="宋体" w:cs="宋体"/>
                <w:sz w:val="20"/>
                <w:szCs w:val="20"/>
              </w:rPr>
              <w:t>RBAC</w:t>
            </w:r>
          </w:p>
        </w:tc>
        <w:tc>
          <w:p w14:paraId="57571EA7">
            <w:r>
              <w:rPr>
                <w:rFonts w:ascii="宋体" w:hAnsi="宋体" w:eastAsia="宋体" w:cs="宋体"/>
                <w:sz w:val="20"/>
                <w:szCs w:val="20"/>
              </w:rPr>
              <w:t>Role-Based Access Control，基于角色的访问控制</w:t>
            </w:r>
          </w:p>
        </w:tc>
      </w:tr>
      <w:tr w14:paraId="2442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AFF5D44">
            <w:r>
              <w:rPr>
                <w:rFonts w:ascii="宋体" w:hAnsi="宋体" w:eastAsia="宋体" w:cs="宋体"/>
                <w:sz w:val="20"/>
                <w:szCs w:val="20"/>
              </w:rPr>
              <w:t>JWT</w:t>
            </w:r>
          </w:p>
        </w:tc>
        <w:tc>
          <w:p w14:paraId="6AA46F4E">
            <w:r>
              <w:rPr>
                <w:rFonts w:ascii="宋体" w:hAnsi="宋体" w:eastAsia="宋体" w:cs="宋体"/>
                <w:sz w:val="20"/>
                <w:szCs w:val="20"/>
              </w:rPr>
              <w:t>JSON Web Token，身份认证令牌</w:t>
            </w:r>
          </w:p>
        </w:tc>
      </w:tr>
      <w:tr w14:paraId="65650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E4B9DA1">
            <w:r>
              <w:rPr>
                <w:rFonts w:ascii="宋体" w:hAnsi="宋体" w:eastAsia="宋体" w:cs="宋体"/>
                <w:sz w:val="20"/>
                <w:szCs w:val="20"/>
              </w:rPr>
              <w:t>SRS</w:t>
            </w:r>
          </w:p>
        </w:tc>
        <w:tc>
          <w:p w14:paraId="30425DF1">
            <w:r>
              <w:rPr>
                <w:rFonts w:ascii="宋体" w:hAnsi="宋体" w:eastAsia="宋体" w:cs="宋体"/>
                <w:sz w:val="20"/>
                <w:szCs w:val="20"/>
              </w:rPr>
              <w:t>Software Requirements Specification，软件需求规格说明</w:t>
            </w:r>
          </w:p>
        </w:tc>
      </w:tr>
      <w:tr w14:paraId="4FE2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F28CD80">
            <w:r>
              <w:rPr>
                <w:rFonts w:ascii="宋体" w:hAnsi="宋体" w:eastAsia="宋体" w:cs="宋体"/>
                <w:sz w:val="20"/>
                <w:szCs w:val="20"/>
              </w:rPr>
              <w:t>SDP</w:t>
            </w:r>
          </w:p>
        </w:tc>
        <w:tc>
          <w:p w14:paraId="73B68C27">
            <w:r>
              <w:rPr>
                <w:rFonts w:ascii="宋体" w:hAnsi="宋体" w:eastAsia="宋体" w:cs="宋体"/>
                <w:sz w:val="20"/>
                <w:szCs w:val="20"/>
              </w:rPr>
              <w:t>Software Development Plan，软件开发计划</w:t>
            </w:r>
          </w:p>
        </w:tc>
      </w:tr>
      <w:tr w14:paraId="4A29C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76C64BE">
            <w:r>
              <w:rPr>
                <w:rFonts w:ascii="宋体" w:hAnsi="宋体" w:eastAsia="宋体" w:cs="宋体"/>
                <w:sz w:val="20"/>
                <w:szCs w:val="20"/>
              </w:rPr>
              <w:t>Open API</w:t>
            </w:r>
          </w:p>
        </w:tc>
        <w:tc>
          <w:p w14:paraId="68F3856E">
            <w:r>
              <w:rPr>
                <w:rFonts w:ascii="宋体" w:hAnsi="宋体" w:eastAsia="宋体" w:cs="宋体"/>
                <w:sz w:val="20"/>
                <w:szCs w:val="20"/>
              </w:rPr>
              <w:t>对外数据开放接口（本项目指农资商城 /api/open/stats/*）</w:t>
            </w:r>
          </w:p>
        </w:tc>
      </w:tr>
      <w:tr w14:paraId="5806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F9AD0C7">
            <w:r>
              <w:rPr>
                <w:rFonts w:ascii="宋体" w:hAnsi="宋体" w:eastAsia="宋体" w:cs="宋体"/>
                <w:sz w:val="20"/>
                <w:szCs w:val="20"/>
              </w:rPr>
              <w:t>H5</w:t>
            </w:r>
          </w:p>
        </w:tc>
        <w:tc>
          <w:p w14:paraId="3899E068">
            <w:r>
              <w:rPr>
                <w:rFonts w:ascii="宋体" w:hAnsi="宋体" w:eastAsia="宋体" w:cs="宋体"/>
                <w:sz w:val="20"/>
                <w:szCs w:val="20"/>
              </w:rPr>
              <w:t>HTML5 移动端 Web 应用</w:t>
            </w:r>
          </w:p>
        </w:tc>
      </w:tr>
      <w:tr w14:paraId="533A9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D9268C">
            <w:r>
              <w:rPr>
                <w:rFonts w:ascii="宋体" w:hAnsi="宋体" w:eastAsia="宋体" w:cs="宋体"/>
                <w:sz w:val="20"/>
                <w:szCs w:val="20"/>
              </w:rPr>
              <w:t>合格性测试</w:t>
            </w:r>
          </w:p>
        </w:tc>
        <w:tc>
          <w:p w14:paraId="41DEEF60">
            <w:r>
              <w:rPr>
                <w:rFonts w:ascii="宋体" w:hAnsi="宋体" w:eastAsia="宋体" w:cs="宋体"/>
                <w:sz w:val="20"/>
                <w:szCs w:val="20"/>
              </w:rPr>
              <w:t>验证 CSCI 是否满足规定需求的测试，本项目指功能/接口/安全/集成等测试</w:t>
            </w:r>
          </w:p>
        </w:tc>
      </w:tr>
      <w:tr w14:paraId="6715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B02E58B">
            <w:r>
              <w:rPr>
                <w:rFonts w:ascii="宋体" w:hAnsi="宋体" w:eastAsia="宋体" w:cs="宋体"/>
                <w:sz w:val="20"/>
                <w:szCs w:val="20"/>
              </w:rPr>
              <w:t>测试项</w:t>
            </w:r>
          </w:p>
        </w:tc>
        <w:tc>
          <w:p w14:paraId="279B0313">
            <w:r>
              <w:rPr>
                <w:rFonts w:ascii="宋体" w:hAnsi="宋体" w:eastAsia="宋体" w:cs="宋体"/>
                <w:sz w:val="20"/>
                <w:szCs w:val="20"/>
              </w:rPr>
              <w:t>测试用例的集合，具有唯一标识，见各现场 3.x.9</w:t>
            </w:r>
          </w:p>
        </w:tc>
      </w:tr>
      <w:tr w14:paraId="7522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2D066F2">
            <w:r>
              <w:rPr>
                <w:rFonts w:ascii="宋体" w:hAnsi="宋体" w:eastAsia="宋体" w:cs="宋体"/>
                <w:sz w:val="20"/>
                <w:szCs w:val="20"/>
              </w:rPr>
              <w:t>需方</w:t>
            </w:r>
          </w:p>
        </w:tc>
        <w:tc>
          <w:p w14:paraId="0F00948C">
            <w:r>
              <w:rPr>
                <w:rFonts w:ascii="宋体" w:hAnsi="宋体" w:eastAsia="宋体" w:cs="宋体"/>
                <w:sz w:val="20"/>
                <w:szCs w:val="20"/>
              </w:rPr>
              <w:t>巴青县人民政府及项目主管部门，为本项目建设与验收的组织方</w:t>
            </w:r>
          </w:p>
        </w:tc>
      </w:tr>
    </w:tbl>
    <w:p w14:paraId="472DF0E1">
      <w:pPr>
        <w:spacing w:before="180" w:after="100"/>
      </w:pPr>
      <w:r>
        <w:rPr>
          <w:rFonts w:ascii="宋体" w:hAnsi="宋体" w:eastAsia="宋体" w:cs="宋体"/>
          <w:b/>
          <w:bCs/>
          <w:sz w:val="21"/>
          <w:szCs w:val="21"/>
        </w:rPr>
        <w:t>8.2  背景信息</w:t>
      </w:r>
    </w:p>
    <w:p w14:paraId="6D6CAF5C">
      <w:pPr>
        <w:spacing w:after="90" w:line="360" w:lineRule="auto"/>
        <w:ind w:firstLine="420"/>
      </w:pPr>
      <w:r>
        <w:rPr>
          <w:rFonts w:ascii="宋体" w:hAnsi="宋体" w:eastAsia="宋体" w:cs="宋体"/>
          <w:sz w:val="21"/>
          <w:szCs w:val="21"/>
        </w:rPr>
        <w:t>本条提供有助于理解本测试计划编制背景的项目信息。</w:t>
      </w:r>
    </w:p>
    <w:p w14:paraId="1448D1F8">
      <w:pPr>
        <w:spacing w:after="90" w:line="360" w:lineRule="auto"/>
        <w:ind w:firstLine="420"/>
      </w:pPr>
      <w:r>
        <w:rPr>
          <w:rFonts w:ascii="宋体" w:hAnsi="宋体" w:eastAsia="宋体" w:cs="宋体"/>
          <w:sz w:val="21"/>
          <w:szCs w:val="21"/>
        </w:rPr>
        <w:t>巴青牧业大脑及巴青农资商城信息化建设项目，是西藏自治区那曲市巴青县落实数字乡村战略、推动牦牛产业高质量发展的重点政务信息化工程。项目建设目标是构建覆盖畜牧资源管理、疫病诊疗、养殖标准、牦牛交易市场、产业政策、共同富裕成果展示、产业数据决策分析及农资电商交易的综合性数字化平台。</w:t>
      </w:r>
    </w:p>
    <w:p w14:paraId="2BE1B347">
      <w:pPr>
        <w:spacing w:after="90" w:line="360" w:lineRule="auto"/>
        <w:ind w:firstLine="420"/>
      </w:pPr>
      <w:r>
        <w:rPr>
          <w:rFonts w:ascii="宋体" w:hAnsi="宋体" w:eastAsia="宋体" w:cs="宋体"/>
          <w:sz w:val="21"/>
          <w:szCs w:val="21"/>
        </w:rPr>
        <w:t>本 STP 在集成测试环境（117.180.211.14、117.180.211.17）上组织实施合格性测试，测试结论将作为项目竣工验收及成果移交的重要依据。测试工作接受项目监理单位监督，关键节点需需方代表见证并签认。</w:t>
      </w:r>
    </w:p>
    <w:p w14:paraId="593FAAAB">
      <w:pPr>
        <w:spacing w:before="240" w:after="120"/>
      </w:pPr>
      <w:r>
        <w:rPr>
          <w:rFonts w:ascii="宋体" w:hAnsi="宋体" w:eastAsia="宋体" w:cs="宋体"/>
          <w:b/>
          <w:bCs/>
          <w:color w:val="0000FF"/>
          <w:sz w:val="21"/>
          <w:szCs w:val="21"/>
        </w:rPr>
        <w:t>附录</w:t>
      </w:r>
    </w:p>
    <w:p w14:paraId="6AAF4EBC">
      <w:pPr>
        <w:spacing w:after="90" w:line="360" w:lineRule="auto"/>
        <w:ind w:firstLine="420"/>
      </w:pPr>
      <w:r>
        <w:rPr>
          <w:rFonts w:ascii="宋体" w:hAnsi="宋体" w:eastAsia="宋体" w:cs="宋体"/>
          <w:sz w:val="21"/>
          <w:szCs w:val="21"/>
        </w:rPr>
        <w:t>附录可用来提供那些为便于文档维护而单独出版的信息(例如图表、分类数据)。为便于处理，附录可单独装订成册。附录应按字母顺序(A,B等)编排。</w:t>
      </w:r>
    </w:p>
    <w:p w14:paraId="6A7FCE16">
      <w:pPr>
        <w:spacing w:before="240" w:after="120"/>
      </w:pPr>
      <w:r>
        <w:rPr>
          <w:rFonts w:ascii="宋体" w:hAnsi="宋体" w:eastAsia="宋体" w:cs="宋体"/>
          <w:b/>
          <w:bCs/>
          <w:color w:val="0000FF"/>
          <w:sz w:val="21"/>
          <w:szCs w:val="21"/>
        </w:rPr>
        <w:t>附录 A  测试项及用例统计明细</w:t>
      </w:r>
    </w:p>
    <w:p w14:paraId="13E76028">
      <w:pPr>
        <w:spacing w:after="90" w:line="360" w:lineRule="auto"/>
        <w:ind w:firstLine="420"/>
      </w:pPr>
      <w:r>
        <w:rPr>
          <w:rFonts w:ascii="宋体" w:hAnsi="宋体" w:eastAsia="宋体" w:cs="宋体"/>
          <w:sz w:val="21"/>
          <w:szCs w:val="21"/>
        </w:rPr>
        <w:t>本附录汇总 6 个 CSCI、29 个测试项及 312 条测试用例的统计信息，与第 3 章 3.x.9、第 4 章 4.2 及 STD 保持一致。</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636"/>
        <w:gridCol w:w="1429"/>
        <w:gridCol w:w="1776"/>
        <w:gridCol w:w="1776"/>
        <w:gridCol w:w="1429"/>
      </w:tblGrid>
      <w:tr w14:paraId="6311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6FED7DF">
            <w:pPr>
              <w:jc w:val="center"/>
            </w:pPr>
            <w:r>
              <w:rPr>
                <w:rFonts w:ascii="宋体" w:hAnsi="宋体" w:eastAsia="宋体" w:cs="宋体"/>
                <w:b/>
                <w:bCs/>
                <w:sz w:val="20"/>
                <w:szCs w:val="20"/>
              </w:rPr>
              <w:t>CSCI</w:t>
            </w:r>
          </w:p>
        </w:tc>
        <w:tc>
          <w:tcPr>
            <w:vAlign w:val="center"/>
          </w:tcPr>
          <w:p w14:paraId="39101FDA">
            <w:pPr>
              <w:jc w:val="center"/>
            </w:pPr>
            <w:r>
              <w:rPr>
                <w:rFonts w:ascii="宋体" w:hAnsi="宋体" w:eastAsia="宋体" w:cs="宋体"/>
                <w:b/>
                <w:bCs/>
                <w:sz w:val="20"/>
                <w:szCs w:val="20"/>
              </w:rPr>
              <w:t>测试项数</w:t>
            </w:r>
          </w:p>
        </w:tc>
        <w:tc>
          <w:tcPr>
            <w:vAlign w:val="center"/>
          </w:tcPr>
          <w:p w14:paraId="5B679ABE">
            <w:pPr>
              <w:jc w:val="center"/>
            </w:pPr>
            <w:r>
              <w:rPr>
                <w:rFonts w:ascii="宋体" w:hAnsi="宋体" w:eastAsia="宋体" w:cs="宋体"/>
                <w:b/>
                <w:bCs/>
                <w:sz w:val="20"/>
                <w:szCs w:val="20"/>
              </w:rPr>
              <w:t>业务模块数</w:t>
            </w:r>
          </w:p>
        </w:tc>
        <w:tc>
          <w:tcPr>
            <w:vAlign w:val="center"/>
          </w:tcPr>
          <w:p w14:paraId="49BC414C">
            <w:pPr>
              <w:jc w:val="center"/>
            </w:pPr>
            <w:r>
              <w:rPr>
                <w:rFonts w:ascii="宋体" w:hAnsi="宋体" w:eastAsia="宋体" w:cs="宋体"/>
                <w:b/>
                <w:bCs/>
                <w:sz w:val="20"/>
                <w:szCs w:val="20"/>
              </w:rPr>
              <w:t>计划用例数</w:t>
            </w:r>
          </w:p>
        </w:tc>
        <w:tc>
          <w:tcPr>
            <w:vAlign w:val="center"/>
          </w:tcPr>
          <w:p w14:paraId="3415E3A8">
            <w:pPr>
              <w:jc w:val="center"/>
            </w:pPr>
            <w:r>
              <w:rPr>
                <w:rFonts w:ascii="宋体" w:hAnsi="宋体" w:eastAsia="宋体" w:cs="宋体"/>
                <w:b/>
                <w:bCs/>
                <w:sz w:val="20"/>
                <w:szCs w:val="20"/>
              </w:rPr>
              <w:t>测试现场</w:t>
            </w:r>
          </w:p>
        </w:tc>
      </w:tr>
      <w:tr w14:paraId="5760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1E50CEB">
            <w:r>
              <w:rPr>
                <w:rFonts w:ascii="宋体" w:hAnsi="宋体" w:eastAsia="宋体" w:cs="宋体"/>
                <w:sz w:val="20"/>
                <w:szCs w:val="20"/>
              </w:rPr>
              <w:t>BQ-BRAIN-CLIENT</w:t>
            </w:r>
          </w:p>
        </w:tc>
        <w:tc>
          <w:p w14:paraId="59790F05">
            <w:r>
              <w:rPr>
                <w:rFonts w:ascii="宋体" w:hAnsi="宋体" w:eastAsia="宋体" w:cs="宋体"/>
                <w:sz w:val="20"/>
                <w:szCs w:val="20"/>
              </w:rPr>
              <w:t>6</w:t>
            </w:r>
          </w:p>
        </w:tc>
        <w:tc>
          <w:p w14:paraId="10E7929A">
            <w:r>
              <w:rPr>
                <w:rFonts w:ascii="宋体" w:hAnsi="宋体" w:eastAsia="宋体" w:cs="宋体"/>
                <w:sz w:val="20"/>
                <w:szCs w:val="20"/>
              </w:rPr>
              <w:t>18</w:t>
            </w:r>
          </w:p>
        </w:tc>
        <w:tc>
          <w:p w14:paraId="0AA780ED">
            <w:r>
              <w:rPr>
                <w:rFonts w:ascii="宋体" w:hAnsi="宋体" w:eastAsia="宋体" w:cs="宋体"/>
                <w:sz w:val="20"/>
                <w:szCs w:val="20"/>
              </w:rPr>
              <w:t>86</w:t>
            </w:r>
          </w:p>
        </w:tc>
        <w:tc>
          <w:p w14:paraId="13E91060">
            <w:r>
              <w:rPr>
                <w:rFonts w:ascii="宋体" w:hAnsi="宋体" w:eastAsia="宋体" w:cs="宋体"/>
                <w:sz w:val="20"/>
                <w:szCs w:val="20"/>
              </w:rPr>
              <w:t>§3.1</w:t>
            </w:r>
          </w:p>
        </w:tc>
      </w:tr>
      <w:tr w14:paraId="35BC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ECD4A34">
            <w:r>
              <w:rPr>
                <w:rFonts w:ascii="宋体" w:hAnsi="宋体" w:eastAsia="宋体" w:cs="宋体"/>
                <w:sz w:val="20"/>
                <w:szCs w:val="20"/>
              </w:rPr>
              <w:t>BQ-BRAIN-SCREEN</w:t>
            </w:r>
          </w:p>
        </w:tc>
        <w:tc>
          <w:p w14:paraId="5C033DAD">
            <w:r>
              <w:rPr>
                <w:rFonts w:ascii="宋体" w:hAnsi="宋体" w:eastAsia="宋体" w:cs="宋体"/>
                <w:sz w:val="20"/>
                <w:szCs w:val="20"/>
              </w:rPr>
              <w:t>4</w:t>
            </w:r>
          </w:p>
        </w:tc>
        <w:tc>
          <w:p w14:paraId="5E3C2B49">
            <w:r>
              <w:rPr>
                <w:rFonts w:ascii="宋体" w:hAnsi="宋体" w:eastAsia="宋体" w:cs="宋体"/>
                <w:sz w:val="20"/>
                <w:szCs w:val="20"/>
              </w:rPr>
              <w:t>5</w:t>
            </w:r>
          </w:p>
        </w:tc>
        <w:tc>
          <w:p w14:paraId="6D3EA2D2">
            <w:r>
              <w:rPr>
                <w:rFonts w:ascii="宋体" w:hAnsi="宋体" w:eastAsia="宋体" w:cs="宋体"/>
                <w:sz w:val="20"/>
                <w:szCs w:val="20"/>
              </w:rPr>
              <w:t>32</w:t>
            </w:r>
          </w:p>
        </w:tc>
        <w:tc>
          <w:p w14:paraId="52838375">
            <w:r>
              <w:rPr>
                <w:rFonts w:ascii="宋体" w:hAnsi="宋体" w:eastAsia="宋体" w:cs="宋体"/>
                <w:sz w:val="20"/>
                <w:szCs w:val="20"/>
              </w:rPr>
              <w:t>§3.2</w:t>
            </w:r>
          </w:p>
        </w:tc>
      </w:tr>
      <w:tr w14:paraId="7122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1B93B0">
            <w:r>
              <w:rPr>
                <w:rFonts w:ascii="宋体" w:hAnsi="宋体" w:eastAsia="宋体" w:cs="宋体"/>
                <w:sz w:val="20"/>
                <w:szCs w:val="20"/>
              </w:rPr>
              <w:t>BQ-BRAIN-H5</w:t>
            </w:r>
          </w:p>
        </w:tc>
        <w:tc>
          <w:p w14:paraId="095E4D0B">
            <w:r>
              <w:rPr>
                <w:rFonts w:ascii="宋体" w:hAnsi="宋体" w:eastAsia="宋体" w:cs="宋体"/>
                <w:sz w:val="20"/>
                <w:szCs w:val="20"/>
              </w:rPr>
              <w:t>5</w:t>
            </w:r>
          </w:p>
        </w:tc>
        <w:tc>
          <w:p w14:paraId="2826B3B6">
            <w:r>
              <w:rPr>
                <w:rFonts w:ascii="宋体" w:hAnsi="宋体" w:eastAsia="宋体" w:cs="宋体"/>
                <w:sz w:val="20"/>
                <w:szCs w:val="20"/>
              </w:rPr>
              <w:t>8</w:t>
            </w:r>
          </w:p>
        </w:tc>
        <w:tc>
          <w:p w14:paraId="19DE8BA2">
            <w:r>
              <w:rPr>
                <w:rFonts w:ascii="宋体" w:hAnsi="宋体" w:eastAsia="宋体" w:cs="宋体"/>
                <w:sz w:val="20"/>
                <w:szCs w:val="20"/>
              </w:rPr>
              <w:t>48</w:t>
            </w:r>
          </w:p>
        </w:tc>
        <w:tc>
          <w:p w14:paraId="10224F1B">
            <w:r>
              <w:rPr>
                <w:rFonts w:ascii="宋体" w:hAnsi="宋体" w:eastAsia="宋体" w:cs="宋体"/>
                <w:sz w:val="20"/>
                <w:szCs w:val="20"/>
              </w:rPr>
              <w:t>§3.3</w:t>
            </w:r>
          </w:p>
        </w:tc>
      </w:tr>
      <w:tr w14:paraId="178D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97CD2E1">
            <w:r>
              <w:rPr>
                <w:rFonts w:ascii="宋体" w:hAnsi="宋体" w:eastAsia="宋体" w:cs="宋体"/>
                <w:sz w:val="20"/>
                <w:szCs w:val="20"/>
              </w:rPr>
              <w:t>BQ-BRAIN-JY</w:t>
            </w:r>
          </w:p>
        </w:tc>
        <w:tc>
          <w:p w14:paraId="31805393">
            <w:r>
              <w:rPr>
                <w:rFonts w:ascii="宋体" w:hAnsi="宋体" w:eastAsia="宋体" w:cs="宋体"/>
                <w:sz w:val="20"/>
                <w:szCs w:val="20"/>
              </w:rPr>
              <w:t>4</w:t>
            </w:r>
          </w:p>
        </w:tc>
        <w:tc>
          <w:p w14:paraId="6D691E47">
            <w:r>
              <w:rPr>
                <w:rFonts w:ascii="宋体" w:hAnsi="宋体" w:eastAsia="宋体" w:cs="宋体"/>
                <w:sz w:val="20"/>
                <w:szCs w:val="20"/>
              </w:rPr>
              <w:t>6</w:t>
            </w:r>
          </w:p>
        </w:tc>
        <w:tc>
          <w:p w14:paraId="0DD5D007">
            <w:r>
              <w:rPr>
                <w:rFonts w:ascii="宋体" w:hAnsi="宋体" w:eastAsia="宋体" w:cs="宋体"/>
                <w:sz w:val="20"/>
                <w:szCs w:val="20"/>
              </w:rPr>
              <w:t>38</w:t>
            </w:r>
          </w:p>
        </w:tc>
        <w:tc>
          <w:p w14:paraId="6876EFED">
            <w:r>
              <w:rPr>
                <w:rFonts w:ascii="宋体" w:hAnsi="宋体" w:eastAsia="宋体" w:cs="宋体"/>
                <w:sz w:val="20"/>
                <w:szCs w:val="20"/>
              </w:rPr>
              <w:t>§3.4</w:t>
            </w:r>
          </w:p>
        </w:tc>
      </w:tr>
      <w:tr w14:paraId="4832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483114">
            <w:r>
              <w:rPr>
                <w:rFonts w:ascii="宋体" w:hAnsi="宋体" w:eastAsia="宋体" w:cs="宋体"/>
                <w:sz w:val="20"/>
                <w:szCs w:val="20"/>
              </w:rPr>
              <w:t>BQ-SHOP-CLIENT</w:t>
            </w:r>
          </w:p>
        </w:tc>
        <w:tc>
          <w:p w14:paraId="194DB377">
            <w:r>
              <w:rPr>
                <w:rFonts w:ascii="宋体" w:hAnsi="宋体" w:eastAsia="宋体" w:cs="宋体"/>
                <w:sz w:val="20"/>
                <w:szCs w:val="20"/>
              </w:rPr>
              <w:t>5</w:t>
            </w:r>
          </w:p>
        </w:tc>
        <w:tc>
          <w:p w14:paraId="65A7E305">
            <w:r>
              <w:rPr>
                <w:rFonts w:ascii="宋体" w:hAnsi="宋体" w:eastAsia="宋体" w:cs="宋体"/>
                <w:sz w:val="20"/>
                <w:szCs w:val="20"/>
              </w:rPr>
              <w:t>10</w:t>
            </w:r>
          </w:p>
        </w:tc>
        <w:tc>
          <w:p w14:paraId="6DA26532">
            <w:r>
              <w:rPr>
                <w:rFonts w:ascii="宋体" w:hAnsi="宋体" w:eastAsia="宋体" w:cs="宋体"/>
                <w:sz w:val="20"/>
                <w:szCs w:val="20"/>
              </w:rPr>
              <w:t>58</w:t>
            </w:r>
          </w:p>
        </w:tc>
        <w:tc>
          <w:p w14:paraId="439DCF04">
            <w:r>
              <w:rPr>
                <w:rFonts w:ascii="宋体" w:hAnsi="宋体" w:eastAsia="宋体" w:cs="宋体"/>
                <w:sz w:val="20"/>
                <w:szCs w:val="20"/>
              </w:rPr>
              <w:t>§3.5</w:t>
            </w:r>
          </w:p>
        </w:tc>
      </w:tr>
      <w:tr w14:paraId="3F30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8FFA3E3">
            <w:r>
              <w:rPr>
                <w:rFonts w:ascii="宋体" w:hAnsi="宋体" w:eastAsia="宋体" w:cs="宋体"/>
                <w:sz w:val="20"/>
                <w:szCs w:val="20"/>
              </w:rPr>
              <w:t>BQ-SHOP-APP</w:t>
            </w:r>
          </w:p>
        </w:tc>
        <w:tc>
          <w:p w14:paraId="2294E03E">
            <w:r>
              <w:rPr>
                <w:rFonts w:ascii="宋体" w:hAnsi="宋体" w:eastAsia="宋体" w:cs="宋体"/>
                <w:sz w:val="20"/>
                <w:szCs w:val="20"/>
              </w:rPr>
              <w:t>5</w:t>
            </w:r>
          </w:p>
        </w:tc>
        <w:tc>
          <w:p w14:paraId="71EA7900">
            <w:r>
              <w:rPr>
                <w:rFonts w:ascii="宋体" w:hAnsi="宋体" w:eastAsia="宋体" w:cs="宋体"/>
                <w:sz w:val="20"/>
                <w:szCs w:val="20"/>
              </w:rPr>
              <w:t>5</w:t>
            </w:r>
          </w:p>
        </w:tc>
        <w:tc>
          <w:p w14:paraId="145EEEE6">
            <w:r>
              <w:rPr>
                <w:rFonts w:ascii="宋体" w:hAnsi="宋体" w:eastAsia="宋体" w:cs="宋体"/>
                <w:sz w:val="20"/>
                <w:szCs w:val="20"/>
              </w:rPr>
              <w:t>50</w:t>
            </w:r>
          </w:p>
        </w:tc>
        <w:tc>
          <w:p w14:paraId="3CA853ED">
            <w:r>
              <w:rPr>
                <w:rFonts w:ascii="宋体" w:hAnsi="宋体" w:eastAsia="宋体" w:cs="宋体"/>
                <w:sz w:val="20"/>
                <w:szCs w:val="20"/>
              </w:rPr>
              <w:t>§3.6</w:t>
            </w:r>
          </w:p>
        </w:tc>
      </w:tr>
      <w:tr w14:paraId="763C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5F71613">
            <w:r>
              <w:rPr>
                <w:rFonts w:ascii="宋体" w:hAnsi="宋体" w:eastAsia="宋体" w:cs="宋体"/>
                <w:sz w:val="20"/>
                <w:szCs w:val="20"/>
              </w:rPr>
              <w:t>合计</w:t>
            </w:r>
          </w:p>
        </w:tc>
        <w:tc>
          <w:p w14:paraId="3C1A8373">
            <w:r>
              <w:rPr>
                <w:rFonts w:ascii="宋体" w:hAnsi="宋体" w:eastAsia="宋体" w:cs="宋体"/>
                <w:sz w:val="20"/>
                <w:szCs w:val="20"/>
              </w:rPr>
              <w:t>29</w:t>
            </w:r>
          </w:p>
        </w:tc>
        <w:tc>
          <w:p w14:paraId="4DA2791B">
            <w:r>
              <w:rPr>
                <w:rFonts w:ascii="宋体" w:hAnsi="宋体" w:eastAsia="宋体" w:cs="宋体"/>
                <w:sz w:val="20"/>
                <w:szCs w:val="20"/>
              </w:rPr>
              <w:t>52</w:t>
            </w:r>
          </w:p>
        </w:tc>
        <w:tc>
          <w:p w14:paraId="669A624B">
            <w:r>
              <w:rPr>
                <w:rFonts w:ascii="宋体" w:hAnsi="宋体" w:eastAsia="宋体" w:cs="宋体"/>
                <w:sz w:val="20"/>
                <w:szCs w:val="20"/>
              </w:rPr>
              <w:t>312</w:t>
            </w:r>
          </w:p>
        </w:tc>
        <w:tc>
          <w:p w14:paraId="17C80DC0">
            <w:r>
              <w:rPr>
                <w:rFonts w:ascii="宋体" w:hAnsi="宋体" w:eastAsia="宋体" w:cs="宋体"/>
                <w:sz w:val="20"/>
                <w:szCs w:val="20"/>
              </w:rPr>
              <w:t>—</w:t>
            </w:r>
          </w:p>
        </w:tc>
      </w:tr>
    </w:tbl>
    <w:p w14:paraId="7E54E55A">
      <w:pPr>
        <w:spacing w:after="90" w:line="360" w:lineRule="auto"/>
        <w:ind w:firstLine="420"/>
      </w:pPr>
      <w:r>
        <w:rPr>
          <w:rFonts w:ascii="宋体" w:hAnsi="宋体" w:eastAsia="宋体" w:cs="宋体"/>
          <w:sz w:val="21"/>
          <w:szCs w:val="21"/>
        </w:rPr>
        <w:t>全部 312 条测试用例唯一标识及名称目录见《软件测试说明(STD)》附录 A。</w:t>
      </w:r>
    </w:p>
    <w:p w14:paraId="661F266B">
      <w:pPr>
        <w:spacing w:before="240" w:after="120"/>
      </w:pPr>
      <w:r>
        <w:rPr>
          <w:rFonts w:ascii="宋体" w:hAnsi="宋体" w:eastAsia="宋体" w:cs="宋体"/>
          <w:b/>
          <w:bCs/>
          <w:color w:val="0000FF"/>
          <w:sz w:val="21"/>
          <w:szCs w:val="21"/>
        </w:rPr>
        <w:t>附录 B  测试环境拓扑及访问说明</w:t>
      </w:r>
    </w:p>
    <w:p w14:paraId="00424694">
      <w:pPr>
        <w:spacing w:after="90" w:line="360" w:lineRule="auto"/>
        <w:ind w:firstLine="420"/>
      </w:pPr>
      <w:r>
        <w:rPr>
          <w:rFonts w:ascii="宋体" w:hAnsi="宋体" w:eastAsia="宋体" w:cs="宋体"/>
          <w:sz w:val="21"/>
          <w:szCs w:val="21"/>
        </w:rPr>
        <w:t>本附录描述集成测试环境部署拓扑及各 CSCI 访问路径，供测试人员及验收组现场使用。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11"/>
        <w:gridCol w:w="1759"/>
        <w:gridCol w:w="2131"/>
        <w:gridCol w:w="3122"/>
        <w:gridCol w:w="523"/>
      </w:tblGrid>
      <w:tr w14:paraId="7CF6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6712E1BB">
            <w:pPr>
              <w:jc w:val="center"/>
            </w:pPr>
            <w:r>
              <w:rPr>
                <w:rFonts w:ascii="宋体" w:hAnsi="宋体" w:eastAsia="宋体" w:cs="宋体"/>
                <w:b/>
                <w:bCs/>
                <w:sz w:val="20"/>
                <w:szCs w:val="20"/>
              </w:rPr>
              <w:t>部署节点</w:t>
            </w:r>
          </w:p>
        </w:tc>
        <w:tc>
          <w:tcPr>
            <w:vAlign w:val="center"/>
          </w:tcPr>
          <w:p w14:paraId="6DDB11F3">
            <w:pPr>
              <w:jc w:val="center"/>
            </w:pPr>
            <w:r>
              <w:rPr>
                <w:rFonts w:ascii="宋体" w:hAnsi="宋体" w:eastAsia="宋体" w:cs="宋体"/>
                <w:b/>
                <w:bCs/>
                <w:sz w:val="20"/>
                <w:szCs w:val="20"/>
              </w:rPr>
              <w:t>IP/域名</w:t>
            </w:r>
          </w:p>
        </w:tc>
        <w:tc>
          <w:tcPr>
            <w:vAlign w:val="center"/>
          </w:tcPr>
          <w:p w14:paraId="0D0E5CB8">
            <w:pPr>
              <w:jc w:val="center"/>
            </w:pPr>
            <w:r>
              <w:rPr>
                <w:rFonts w:ascii="宋体" w:hAnsi="宋体" w:eastAsia="宋体" w:cs="宋体"/>
                <w:b/>
                <w:bCs/>
                <w:sz w:val="20"/>
                <w:szCs w:val="20"/>
              </w:rPr>
              <w:t>子路径</w:t>
            </w:r>
          </w:p>
        </w:tc>
        <w:tc>
          <w:tcPr>
            <w:vAlign w:val="center"/>
          </w:tcPr>
          <w:p w14:paraId="2F0F31AA">
            <w:pPr>
              <w:jc w:val="center"/>
            </w:pPr>
            <w:r>
              <w:rPr>
                <w:rFonts w:ascii="宋体" w:hAnsi="宋体" w:eastAsia="宋体" w:cs="宋体"/>
                <w:b/>
                <w:bCs/>
                <w:sz w:val="20"/>
                <w:szCs w:val="20"/>
              </w:rPr>
              <w:t>后端服务</w:t>
            </w:r>
          </w:p>
        </w:tc>
        <w:tc>
          <w:tcPr>
            <w:vAlign w:val="center"/>
          </w:tcPr>
          <w:p w14:paraId="15843E49">
            <w:pPr>
              <w:jc w:val="center"/>
            </w:pPr>
            <w:r>
              <w:rPr>
                <w:rFonts w:ascii="宋体" w:hAnsi="宋体" w:eastAsia="宋体" w:cs="宋体"/>
                <w:b/>
                <w:bCs/>
                <w:sz w:val="20"/>
                <w:szCs w:val="20"/>
              </w:rPr>
              <w:t>端口</w:t>
            </w:r>
          </w:p>
        </w:tc>
      </w:tr>
      <w:tr w14:paraId="4AD4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1B83841">
            <w:r>
              <w:rPr>
                <w:rFonts w:ascii="宋体" w:hAnsi="宋体" w:eastAsia="宋体" w:cs="宋体"/>
                <w:sz w:val="20"/>
                <w:szCs w:val="20"/>
              </w:rPr>
              <w:t>巴青牧业大脑</w:t>
            </w:r>
          </w:p>
        </w:tc>
        <w:tc>
          <w:p w14:paraId="5DE77E0E">
            <w:r>
              <w:rPr>
                <w:rFonts w:ascii="宋体" w:hAnsi="宋体" w:eastAsia="宋体" w:cs="宋体"/>
                <w:sz w:val="20"/>
                <w:szCs w:val="20"/>
              </w:rPr>
              <w:t>117.180.211.14</w:t>
            </w:r>
          </w:p>
        </w:tc>
        <w:tc>
          <w:p w14:paraId="7C1CB8D9">
            <w:r>
              <w:rPr>
                <w:rFonts w:ascii="宋体" w:hAnsi="宋体" w:eastAsia="宋体" w:cs="宋体"/>
                <w:sz w:val="20"/>
                <w:szCs w:val="20"/>
              </w:rPr>
              <w:t>/client/</w:t>
            </w:r>
          </w:p>
        </w:tc>
        <w:tc>
          <w:p w14:paraId="51B2F889">
            <w:r>
              <w:rPr>
                <w:rFonts w:ascii="宋体" w:hAnsi="宋体" w:eastAsia="宋体" w:cs="宋体"/>
                <w:sz w:val="20"/>
                <w:szCs w:val="20"/>
              </w:rPr>
              <w:t>baqing-admin</w:t>
            </w:r>
          </w:p>
        </w:tc>
        <w:tc>
          <w:p w14:paraId="723D34EB">
            <w:r>
              <w:rPr>
                <w:rFonts w:ascii="宋体" w:hAnsi="宋体" w:eastAsia="宋体" w:cs="宋体"/>
                <w:sz w:val="20"/>
                <w:szCs w:val="20"/>
              </w:rPr>
              <w:t>8010</w:t>
            </w:r>
          </w:p>
        </w:tc>
      </w:tr>
      <w:tr w14:paraId="35BA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DA44F3E">
            <w:r>
              <w:rPr>
                <w:rFonts w:ascii="宋体" w:hAnsi="宋体" w:eastAsia="宋体" w:cs="宋体"/>
                <w:sz w:val="20"/>
                <w:szCs w:val="20"/>
              </w:rPr>
              <w:t>巴青牧业大脑</w:t>
            </w:r>
          </w:p>
        </w:tc>
        <w:tc>
          <w:p w14:paraId="60AD546B">
            <w:r>
              <w:rPr>
                <w:rFonts w:ascii="宋体" w:hAnsi="宋体" w:eastAsia="宋体" w:cs="宋体"/>
                <w:sz w:val="20"/>
                <w:szCs w:val="20"/>
              </w:rPr>
              <w:t>117.180.211.14</w:t>
            </w:r>
          </w:p>
        </w:tc>
        <w:tc>
          <w:p w14:paraId="3D666C8F">
            <w:r>
              <w:rPr>
                <w:rFonts w:ascii="宋体" w:hAnsi="宋体" w:eastAsia="宋体" w:cs="宋体"/>
                <w:sz w:val="20"/>
                <w:szCs w:val="20"/>
              </w:rPr>
              <w:t>/screen/</w:t>
            </w:r>
          </w:p>
        </w:tc>
        <w:tc>
          <w:p w14:paraId="13DF853B">
            <w:r>
              <w:rPr>
                <w:rFonts w:ascii="宋体" w:hAnsi="宋体" w:eastAsia="宋体" w:cs="宋体"/>
                <w:sz w:val="20"/>
                <w:szCs w:val="20"/>
              </w:rPr>
              <w:t>baqing-admin /bigScreen/*</w:t>
            </w:r>
          </w:p>
        </w:tc>
        <w:tc>
          <w:p w14:paraId="7D1E915E">
            <w:r>
              <w:rPr>
                <w:rFonts w:ascii="宋体" w:hAnsi="宋体" w:eastAsia="宋体" w:cs="宋体"/>
                <w:sz w:val="20"/>
                <w:szCs w:val="20"/>
              </w:rPr>
              <w:t>8010</w:t>
            </w:r>
          </w:p>
        </w:tc>
      </w:tr>
      <w:tr w14:paraId="777C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CD247CD">
            <w:r>
              <w:rPr>
                <w:rFonts w:ascii="宋体" w:hAnsi="宋体" w:eastAsia="宋体" w:cs="宋体"/>
                <w:sz w:val="20"/>
                <w:szCs w:val="20"/>
              </w:rPr>
              <w:t>巴青牧业大脑</w:t>
            </w:r>
          </w:p>
        </w:tc>
        <w:tc>
          <w:p w14:paraId="1A7370C7">
            <w:r>
              <w:rPr>
                <w:rFonts w:ascii="宋体" w:hAnsi="宋体" w:eastAsia="宋体" w:cs="宋体"/>
                <w:sz w:val="20"/>
                <w:szCs w:val="20"/>
              </w:rPr>
              <w:t>117.180.211.14</w:t>
            </w:r>
          </w:p>
        </w:tc>
        <w:tc>
          <w:p w14:paraId="1A03EB4D">
            <w:r>
              <w:rPr>
                <w:rFonts w:ascii="宋体" w:hAnsi="宋体" w:eastAsia="宋体" w:cs="宋体"/>
                <w:sz w:val="20"/>
                <w:szCs w:val="20"/>
              </w:rPr>
              <w:t>/bqH5/</w:t>
            </w:r>
          </w:p>
        </w:tc>
        <w:tc>
          <w:p w14:paraId="79C930C4">
            <w:r>
              <w:rPr>
                <w:rFonts w:ascii="宋体" w:hAnsi="宋体" w:eastAsia="宋体" w:cs="宋体"/>
                <w:sz w:val="20"/>
                <w:szCs w:val="20"/>
              </w:rPr>
              <w:t>baqing-admin /app/*</w:t>
            </w:r>
          </w:p>
        </w:tc>
        <w:tc>
          <w:p w14:paraId="019048BB">
            <w:r>
              <w:rPr>
                <w:rFonts w:ascii="宋体" w:hAnsi="宋体" w:eastAsia="宋体" w:cs="宋体"/>
                <w:sz w:val="20"/>
                <w:szCs w:val="20"/>
              </w:rPr>
              <w:t>8010</w:t>
            </w:r>
          </w:p>
        </w:tc>
      </w:tr>
      <w:tr w14:paraId="0C02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F37B2C7">
            <w:r>
              <w:rPr>
                <w:rFonts w:ascii="宋体" w:hAnsi="宋体" w:eastAsia="宋体" w:cs="宋体"/>
                <w:sz w:val="20"/>
                <w:szCs w:val="20"/>
              </w:rPr>
              <w:t>巴青牧业大脑</w:t>
            </w:r>
          </w:p>
        </w:tc>
        <w:tc>
          <w:p w14:paraId="406B4C1D">
            <w:r>
              <w:rPr>
                <w:rFonts w:ascii="宋体" w:hAnsi="宋体" w:eastAsia="宋体" w:cs="宋体"/>
                <w:sz w:val="20"/>
                <w:szCs w:val="20"/>
              </w:rPr>
              <w:t>117.180.211.14</w:t>
            </w:r>
          </w:p>
        </w:tc>
        <w:tc>
          <w:p w14:paraId="46F96897">
            <w:r>
              <w:rPr>
                <w:rFonts w:ascii="宋体" w:hAnsi="宋体" w:eastAsia="宋体" w:cs="宋体"/>
                <w:sz w:val="20"/>
                <w:szCs w:val="20"/>
              </w:rPr>
              <w:t>/bqjy/</w:t>
            </w:r>
          </w:p>
        </w:tc>
        <w:tc>
          <w:p w14:paraId="28F7BCAC">
            <w:r>
              <w:rPr>
                <w:rFonts w:ascii="宋体" w:hAnsi="宋体" w:eastAsia="宋体" w:cs="宋体"/>
                <w:sz w:val="20"/>
                <w:szCs w:val="20"/>
              </w:rPr>
              <w:t>baqing-admin /app/*</w:t>
            </w:r>
          </w:p>
        </w:tc>
        <w:tc>
          <w:p w14:paraId="6BC898C2">
            <w:r>
              <w:rPr>
                <w:rFonts w:ascii="宋体" w:hAnsi="宋体" w:eastAsia="宋体" w:cs="宋体"/>
                <w:sz w:val="20"/>
                <w:szCs w:val="20"/>
              </w:rPr>
              <w:t>8010</w:t>
            </w:r>
          </w:p>
        </w:tc>
      </w:tr>
      <w:tr w14:paraId="4778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E6903E9">
            <w:r>
              <w:rPr>
                <w:rFonts w:ascii="宋体" w:hAnsi="宋体" w:eastAsia="宋体" w:cs="宋体"/>
                <w:sz w:val="20"/>
                <w:szCs w:val="20"/>
              </w:rPr>
              <w:t>巴青农资商城</w:t>
            </w:r>
          </w:p>
        </w:tc>
        <w:tc>
          <w:p w14:paraId="23D2BA14">
            <w:r>
              <w:rPr>
                <w:rFonts w:ascii="宋体" w:hAnsi="宋体" w:eastAsia="宋体" w:cs="宋体"/>
                <w:sz w:val="20"/>
                <w:szCs w:val="20"/>
              </w:rPr>
              <w:t>117.180.211.17</w:t>
            </w:r>
          </w:p>
        </w:tc>
        <w:tc>
          <w:p w14:paraId="6E285B6D">
            <w:r>
              <w:rPr>
                <w:rFonts w:ascii="宋体" w:hAnsi="宋体" w:eastAsia="宋体" w:cs="宋体"/>
                <w:sz w:val="20"/>
                <w:szCs w:val="20"/>
              </w:rPr>
              <w:t>/shopClient/</w:t>
            </w:r>
          </w:p>
        </w:tc>
        <w:tc>
          <w:p w14:paraId="31B3D3D8">
            <w:r>
              <w:rPr>
                <w:rFonts w:ascii="宋体" w:hAnsi="宋体" w:eastAsia="宋体" w:cs="宋体"/>
                <w:sz w:val="20"/>
                <w:szCs w:val="20"/>
              </w:rPr>
              <w:t>baqing-shop /agri/*</w:t>
            </w:r>
          </w:p>
        </w:tc>
        <w:tc>
          <w:p w14:paraId="4A42153F">
            <w:r>
              <w:rPr>
                <w:rFonts w:ascii="宋体" w:hAnsi="宋体" w:eastAsia="宋体" w:cs="宋体"/>
                <w:sz w:val="20"/>
                <w:szCs w:val="20"/>
              </w:rPr>
              <w:t>8020</w:t>
            </w:r>
          </w:p>
        </w:tc>
      </w:tr>
      <w:tr w14:paraId="33CA7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FBC031">
            <w:r>
              <w:rPr>
                <w:rFonts w:ascii="宋体" w:hAnsi="宋体" w:eastAsia="宋体" w:cs="宋体"/>
                <w:sz w:val="20"/>
                <w:szCs w:val="20"/>
              </w:rPr>
              <w:t>巴青农资商城</w:t>
            </w:r>
          </w:p>
        </w:tc>
        <w:tc>
          <w:p w14:paraId="4216313E">
            <w:r>
              <w:rPr>
                <w:rFonts w:ascii="宋体" w:hAnsi="宋体" w:eastAsia="宋体" w:cs="宋体"/>
                <w:sz w:val="20"/>
                <w:szCs w:val="20"/>
              </w:rPr>
              <w:t>117.180.211.17</w:t>
            </w:r>
          </w:p>
        </w:tc>
        <w:tc>
          <w:p w14:paraId="60D38A10">
            <w:r>
              <w:rPr>
                <w:rFonts w:ascii="宋体" w:hAnsi="宋体" w:eastAsia="宋体" w:cs="宋体"/>
                <w:sz w:val="20"/>
                <w:szCs w:val="20"/>
              </w:rPr>
              <w:t>/bqShop/</w:t>
            </w:r>
          </w:p>
        </w:tc>
        <w:tc>
          <w:p w14:paraId="593440C9">
            <w:r>
              <w:rPr>
                <w:rFonts w:ascii="宋体" w:hAnsi="宋体" w:eastAsia="宋体" w:cs="宋体"/>
                <w:sz w:val="20"/>
                <w:szCs w:val="20"/>
              </w:rPr>
              <w:t>baqing-shop /api/*</w:t>
            </w:r>
          </w:p>
        </w:tc>
        <w:tc>
          <w:p w14:paraId="533B9081">
            <w:r>
              <w:rPr>
                <w:rFonts w:ascii="宋体" w:hAnsi="宋体" w:eastAsia="宋体" w:cs="宋体"/>
                <w:sz w:val="20"/>
                <w:szCs w:val="20"/>
              </w:rPr>
              <w:t>8020</w:t>
            </w:r>
          </w:p>
        </w:tc>
      </w:tr>
      <w:tr w14:paraId="06B9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BAFF0A5">
            <w:r>
              <w:rPr>
                <w:rFonts w:ascii="宋体" w:hAnsi="宋体" w:eastAsia="宋体" w:cs="宋体"/>
                <w:sz w:val="20"/>
                <w:szCs w:val="20"/>
              </w:rPr>
              <w:t>跨系统接口</w:t>
            </w:r>
          </w:p>
        </w:tc>
        <w:tc>
          <w:p w14:paraId="54942958">
            <w:r>
              <w:rPr>
                <w:rFonts w:ascii="宋体" w:hAnsi="宋体" w:eastAsia="宋体" w:cs="宋体"/>
                <w:sz w:val="20"/>
                <w:szCs w:val="20"/>
              </w:rPr>
              <w:t>117.180.211.17</w:t>
            </w:r>
          </w:p>
        </w:tc>
        <w:tc>
          <w:p w14:paraId="2DA2926F">
            <w:r>
              <w:rPr>
                <w:rFonts w:ascii="宋体" w:hAnsi="宋体" w:eastAsia="宋体" w:cs="宋体"/>
                <w:sz w:val="20"/>
                <w:szCs w:val="20"/>
              </w:rPr>
              <w:t>/api/open/stats/*</w:t>
            </w:r>
          </w:p>
        </w:tc>
        <w:tc>
          <w:p w14:paraId="6ECB391D">
            <w:r>
              <w:rPr>
                <w:rFonts w:ascii="宋体" w:hAnsi="宋体" w:eastAsia="宋体" w:cs="宋体"/>
                <w:sz w:val="20"/>
                <w:szCs w:val="20"/>
              </w:rPr>
              <w:t>baqing-shop Open API</w:t>
            </w:r>
          </w:p>
        </w:tc>
        <w:tc>
          <w:p w14:paraId="410349B3">
            <w:r>
              <w:rPr>
                <w:rFonts w:ascii="宋体" w:hAnsi="宋体" w:eastAsia="宋体" w:cs="宋体"/>
                <w:sz w:val="20"/>
                <w:szCs w:val="20"/>
              </w:rPr>
              <w:t>8020</w:t>
            </w:r>
          </w:p>
        </w:tc>
      </w:tr>
    </w:tbl>
    <w:p w14:paraId="433DBB60">
      <w:pPr>
        <w:spacing w:after="90" w:line="360" w:lineRule="auto"/>
        <w:ind w:firstLine="420"/>
      </w:pPr>
      <w:r>
        <w:rPr>
          <w:rFonts w:ascii="宋体" w:hAnsi="宋体" w:eastAsia="宋体" w:cs="宋体"/>
          <w:sz w:val="21"/>
          <w:szCs w:val="21"/>
        </w:rPr>
        <w:t>网络拓扑：测试客户端经 Nginx 反向代理访问各前端应用；牧业大脑大屏通过 HTTP 客户端调用农资商城 Open API 获取交易统计数据；两系统共用 MySQL 8.0、Redis 6.x 运行于各自服务器。</w:t>
      </w:r>
    </w:p>
    <w:p w14:paraId="5AA58A2D">
      <w:pPr>
        <w:spacing w:before="240" w:after="120"/>
      </w:pPr>
      <w:r>
        <w:rPr>
          <w:rFonts w:ascii="宋体" w:hAnsi="宋体" w:eastAsia="宋体" w:cs="宋体"/>
          <w:b/>
          <w:bCs/>
          <w:color w:val="0000FF"/>
          <w:sz w:val="21"/>
          <w:szCs w:val="21"/>
        </w:rPr>
        <w:t>附录 C  集成测试环境及账号清单</w:t>
      </w:r>
    </w:p>
    <w:p w14:paraId="3E80750B">
      <w:pPr>
        <w:spacing w:after="90" w:line="360" w:lineRule="auto"/>
        <w:ind w:firstLine="420"/>
      </w:pPr>
      <w:r>
        <w:rPr>
          <w:rFonts w:ascii="宋体" w:hAnsi="宋体" w:eastAsia="宋体" w:cs="宋体"/>
          <w:sz w:val="21"/>
          <w:szCs w:val="21"/>
        </w:rPr>
        <w:t>本附录汇总全部集成测试环境访问地址及测试账号（脱敏模拟账号，仅供本项目合格性测试使用）。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425"/>
        <w:gridCol w:w="2390"/>
        <w:gridCol w:w="3347"/>
        <w:gridCol w:w="726"/>
        <w:gridCol w:w="827"/>
        <w:gridCol w:w="1331"/>
      </w:tblGrid>
      <w:tr w14:paraId="7575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4C19A43">
            <w:pPr>
              <w:jc w:val="center"/>
            </w:pPr>
            <w:r>
              <w:rPr>
                <w:rFonts w:ascii="宋体" w:hAnsi="宋体" w:eastAsia="宋体" w:cs="宋体"/>
                <w:b/>
                <w:bCs/>
                <w:sz w:val="20"/>
                <w:szCs w:val="20"/>
              </w:rPr>
              <w:t>序号</w:t>
            </w:r>
          </w:p>
        </w:tc>
        <w:tc>
          <w:tcPr>
            <w:vAlign w:val="center"/>
          </w:tcPr>
          <w:p w14:paraId="1386ADAA">
            <w:pPr>
              <w:jc w:val="center"/>
            </w:pPr>
            <w:r>
              <w:rPr>
                <w:rFonts w:ascii="宋体" w:hAnsi="宋体" w:eastAsia="宋体" w:cs="宋体"/>
                <w:b/>
                <w:bCs/>
                <w:sz w:val="20"/>
                <w:szCs w:val="20"/>
              </w:rPr>
              <w:t>子系统</w:t>
            </w:r>
          </w:p>
        </w:tc>
        <w:tc>
          <w:tcPr>
            <w:vAlign w:val="center"/>
          </w:tcPr>
          <w:p w14:paraId="0C6AF039">
            <w:pPr>
              <w:jc w:val="center"/>
            </w:pPr>
            <w:r>
              <w:rPr>
                <w:rFonts w:ascii="宋体" w:hAnsi="宋体" w:eastAsia="宋体" w:cs="宋体"/>
                <w:b/>
                <w:bCs/>
                <w:sz w:val="20"/>
                <w:szCs w:val="20"/>
              </w:rPr>
              <w:t>访问地址</w:t>
            </w:r>
          </w:p>
        </w:tc>
        <w:tc>
          <w:tcPr>
            <w:vAlign w:val="center"/>
          </w:tcPr>
          <w:p w14:paraId="739C12C0">
            <w:pPr>
              <w:jc w:val="center"/>
            </w:pPr>
            <w:r>
              <w:rPr>
                <w:rFonts w:ascii="宋体" w:hAnsi="宋体" w:eastAsia="宋体" w:cs="宋体"/>
                <w:b/>
                <w:bCs/>
                <w:sz w:val="20"/>
                <w:szCs w:val="20"/>
              </w:rPr>
              <w:t>用户名</w:t>
            </w:r>
          </w:p>
        </w:tc>
        <w:tc>
          <w:tcPr>
            <w:vAlign w:val="center"/>
          </w:tcPr>
          <w:p w14:paraId="36F1D158">
            <w:pPr>
              <w:jc w:val="center"/>
            </w:pPr>
            <w:r>
              <w:rPr>
                <w:rFonts w:ascii="宋体" w:hAnsi="宋体" w:eastAsia="宋体" w:cs="宋体"/>
                <w:b/>
                <w:bCs/>
                <w:sz w:val="20"/>
                <w:szCs w:val="20"/>
              </w:rPr>
              <w:t>密码</w:t>
            </w:r>
          </w:p>
        </w:tc>
        <w:tc>
          <w:tcPr>
            <w:vAlign w:val="center"/>
          </w:tcPr>
          <w:p w14:paraId="09EF896E">
            <w:pPr>
              <w:jc w:val="center"/>
            </w:pPr>
            <w:r>
              <w:rPr>
                <w:rFonts w:ascii="宋体" w:hAnsi="宋体" w:eastAsia="宋体" w:cs="宋体"/>
                <w:b/>
                <w:bCs/>
                <w:sz w:val="20"/>
                <w:szCs w:val="20"/>
              </w:rPr>
              <w:t>角色</w:t>
            </w:r>
          </w:p>
        </w:tc>
      </w:tr>
      <w:tr w14:paraId="4BE3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3ADDF2D">
            <w:r>
              <w:rPr>
                <w:rFonts w:ascii="宋体" w:hAnsi="宋体" w:eastAsia="宋体" w:cs="宋体"/>
                <w:sz w:val="20"/>
                <w:szCs w:val="20"/>
              </w:rPr>
              <w:t>1</w:t>
            </w:r>
          </w:p>
        </w:tc>
        <w:tc>
          <w:p w14:paraId="2D0E95F8">
            <w:r>
              <w:rPr>
                <w:rFonts w:ascii="宋体" w:hAnsi="宋体" w:eastAsia="宋体" w:cs="宋体"/>
                <w:sz w:val="20"/>
                <w:szCs w:val="20"/>
              </w:rPr>
              <w:t>牧业大脑-运营管理后台</w:t>
            </w:r>
          </w:p>
        </w:tc>
        <w:tc>
          <w:p w14:paraId="47117FDE">
            <w:r>
              <w:rPr>
                <w:rFonts w:ascii="宋体" w:hAnsi="宋体" w:eastAsia="宋体" w:cs="宋体"/>
                <w:sz w:val="20"/>
                <w:szCs w:val="20"/>
              </w:rPr>
              <w:t>http://117.180.211.14/client/</w:t>
            </w:r>
          </w:p>
        </w:tc>
        <w:tc>
          <w:p w14:paraId="5BC3C65A">
            <w:r>
              <w:rPr>
                <w:rFonts w:ascii="宋体" w:hAnsi="宋体" w:eastAsia="宋体" w:cs="宋体"/>
                <w:sz w:val="20"/>
                <w:szCs w:val="20"/>
              </w:rPr>
              <w:t>admin</w:t>
            </w:r>
          </w:p>
        </w:tc>
        <w:tc>
          <w:p w14:paraId="16F0F4A4">
            <w:r>
              <w:rPr>
                <w:rFonts w:ascii="宋体" w:hAnsi="宋体" w:eastAsia="宋体" w:cs="宋体"/>
                <w:sz w:val="20"/>
                <w:szCs w:val="20"/>
              </w:rPr>
              <w:t>admin123</w:t>
            </w:r>
          </w:p>
        </w:tc>
        <w:tc>
          <w:p w14:paraId="540AA8D8">
            <w:r>
              <w:rPr>
                <w:rFonts w:ascii="宋体" w:hAnsi="宋体" w:eastAsia="宋体" w:cs="宋体"/>
                <w:sz w:val="20"/>
                <w:szCs w:val="20"/>
              </w:rPr>
              <w:t>超级管理员</w:t>
            </w:r>
          </w:p>
        </w:tc>
      </w:tr>
      <w:tr w14:paraId="50E0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7804DBA">
            <w:r>
              <w:rPr>
                <w:rFonts w:ascii="宋体" w:hAnsi="宋体" w:eastAsia="宋体" w:cs="宋体"/>
                <w:sz w:val="20"/>
                <w:szCs w:val="20"/>
              </w:rPr>
              <w:t>2</w:t>
            </w:r>
          </w:p>
        </w:tc>
        <w:tc>
          <w:p w14:paraId="2683722F">
            <w:r>
              <w:rPr>
                <w:rFonts w:ascii="宋体" w:hAnsi="宋体" w:eastAsia="宋体" w:cs="宋体"/>
                <w:sz w:val="20"/>
                <w:szCs w:val="20"/>
              </w:rPr>
              <w:t>牧业大脑-可视化大屏</w:t>
            </w:r>
          </w:p>
        </w:tc>
        <w:tc>
          <w:p w14:paraId="28A3A6CA">
            <w:r>
              <w:rPr>
                <w:rFonts w:ascii="宋体" w:hAnsi="宋体" w:eastAsia="宋体" w:cs="宋体"/>
                <w:sz w:val="20"/>
                <w:szCs w:val="20"/>
              </w:rPr>
              <w:t>http://117.180.211.14/screen/</w:t>
            </w:r>
          </w:p>
        </w:tc>
        <w:tc>
          <w:p w14:paraId="5091CDDA">
            <w:r>
              <w:rPr>
                <w:rFonts w:ascii="宋体" w:hAnsi="宋体" w:eastAsia="宋体" w:cs="宋体"/>
                <w:sz w:val="20"/>
                <w:szCs w:val="20"/>
              </w:rPr>
              <w:t>admin</w:t>
            </w:r>
          </w:p>
        </w:tc>
        <w:tc>
          <w:p w14:paraId="79ADA696">
            <w:r>
              <w:rPr>
                <w:rFonts w:ascii="宋体" w:hAnsi="宋体" w:eastAsia="宋体" w:cs="宋体"/>
                <w:sz w:val="20"/>
                <w:szCs w:val="20"/>
              </w:rPr>
              <w:t>admin123</w:t>
            </w:r>
          </w:p>
        </w:tc>
        <w:tc>
          <w:p w14:paraId="21DFEB26">
            <w:r>
              <w:rPr>
                <w:rFonts w:ascii="宋体" w:hAnsi="宋体" w:eastAsia="宋体" w:cs="宋体"/>
                <w:sz w:val="20"/>
                <w:szCs w:val="20"/>
              </w:rPr>
              <w:t>大屏管理员</w:t>
            </w:r>
          </w:p>
        </w:tc>
      </w:tr>
      <w:tr w14:paraId="6A6B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3E4213F">
            <w:r>
              <w:rPr>
                <w:rFonts w:ascii="宋体" w:hAnsi="宋体" w:eastAsia="宋体" w:cs="宋体"/>
                <w:sz w:val="20"/>
                <w:szCs w:val="20"/>
              </w:rPr>
              <w:t>3</w:t>
            </w:r>
          </w:p>
        </w:tc>
        <w:tc>
          <w:p w14:paraId="4E2F3E20">
            <w:r>
              <w:rPr>
                <w:rFonts w:ascii="宋体" w:hAnsi="宋体" w:eastAsia="宋体" w:cs="宋体"/>
                <w:sz w:val="20"/>
                <w:szCs w:val="20"/>
              </w:rPr>
              <w:t>牧业大脑-牧民综合服务H5</w:t>
            </w:r>
          </w:p>
        </w:tc>
        <w:tc>
          <w:p w14:paraId="7394AC7F">
            <w:r>
              <w:rPr>
                <w:rFonts w:ascii="宋体" w:hAnsi="宋体" w:eastAsia="宋体" w:cs="宋体"/>
                <w:sz w:val="20"/>
                <w:szCs w:val="20"/>
              </w:rPr>
              <w:t>http://117.180.211.14/bqH5/</w:t>
            </w:r>
          </w:p>
        </w:tc>
        <w:tc>
          <w:p w14:paraId="6BD52B0E">
            <w:r>
              <w:rPr>
                <w:rFonts w:ascii="宋体" w:hAnsi="宋体" w:eastAsia="宋体" w:cs="宋体"/>
                <w:sz w:val="20"/>
                <w:szCs w:val="20"/>
              </w:rPr>
              <w:t>ceshi3</w:t>
            </w:r>
          </w:p>
        </w:tc>
        <w:tc>
          <w:p w14:paraId="2D56B02C">
            <w:r>
              <w:rPr>
                <w:rFonts w:ascii="宋体" w:hAnsi="宋体" w:eastAsia="宋体" w:cs="宋体"/>
                <w:sz w:val="20"/>
                <w:szCs w:val="20"/>
              </w:rPr>
              <w:t>123456</w:t>
            </w:r>
          </w:p>
        </w:tc>
        <w:tc>
          <w:p w14:paraId="1FFEDFDC">
            <w:r>
              <w:rPr>
                <w:rFonts w:ascii="宋体" w:hAnsi="宋体" w:eastAsia="宋体" w:cs="宋体"/>
                <w:sz w:val="20"/>
                <w:szCs w:val="20"/>
              </w:rPr>
              <w:t>牧民/普通用户</w:t>
            </w:r>
          </w:p>
        </w:tc>
      </w:tr>
      <w:tr w14:paraId="5396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638320">
            <w:r>
              <w:rPr>
                <w:rFonts w:ascii="宋体" w:hAnsi="宋体" w:eastAsia="宋体" w:cs="宋体"/>
                <w:sz w:val="20"/>
                <w:szCs w:val="20"/>
              </w:rPr>
              <w:t>4</w:t>
            </w:r>
          </w:p>
        </w:tc>
        <w:tc>
          <w:p w14:paraId="7EEF4C36">
            <w:r>
              <w:rPr>
                <w:rFonts w:ascii="宋体" w:hAnsi="宋体" w:eastAsia="宋体" w:cs="宋体"/>
                <w:sz w:val="20"/>
                <w:szCs w:val="20"/>
              </w:rPr>
              <w:t>牧业大脑-交易市场H5</w:t>
            </w:r>
          </w:p>
        </w:tc>
        <w:tc>
          <w:p w14:paraId="4D2A6477">
            <w:r>
              <w:rPr>
                <w:rFonts w:ascii="宋体" w:hAnsi="宋体" w:eastAsia="宋体" w:cs="宋体"/>
                <w:sz w:val="20"/>
                <w:szCs w:val="20"/>
              </w:rPr>
              <w:t>http://117.180.211.14/bqjy/</w:t>
            </w:r>
          </w:p>
        </w:tc>
        <w:tc>
          <w:p w14:paraId="386F3D0F">
            <w:r>
              <w:rPr>
                <w:rFonts w:ascii="宋体" w:hAnsi="宋体" w:eastAsia="宋体" w:cs="宋体"/>
                <w:sz w:val="20"/>
                <w:szCs w:val="20"/>
              </w:rPr>
              <w:t>gys0014</w:t>
            </w:r>
          </w:p>
        </w:tc>
        <w:tc>
          <w:p w14:paraId="3D8AE580">
            <w:r>
              <w:rPr>
                <w:rFonts w:ascii="宋体" w:hAnsi="宋体" w:eastAsia="宋体" w:cs="宋体"/>
                <w:sz w:val="20"/>
                <w:szCs w:val="20"/>
              </w:rPr>
              <w:t>123456</w:t>
            </w:r>
          </w:p>
        </w:tc>
        <w:tc>
          <w:p w14:paraId="21F6DFB6">
            <w:r>
              <w:rPr>
                <w:rFonts w:ascii="宋体" w:hAnsi="宋体" w:eastAsia="宋体" w:cs="宋体"/>
                <w:sz w:val="20"/>
                <w:szCs w:val="20"/>
              </w:rPr>
              <w:t>供应商</w:t>
            </w:r>
          </w:p>
        </w:tc>
      </w:tr>
      <w:tr w14:paraId="7CD3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31FA8B2">
            <w:r>
              <w:rPr>
                <w:rFonts w:ascii="宋体" w:hAnsi="宋体" w:eastAsia="宋体" w:cs="宋体"/>
                <w:sz w:val="20"/>
                <w:szCs w:val="20"/>
              </w:rPr>
              <w:t>5</w:t>
            </w:r>
          </w:p>
        </w:tc>
        <w:tc>
          <w:p w14:paraId="13422163">
            <w:r>
              <w:rPr>
                <w:rFonts w:ascii="宋体" w:hAnsi="宋体" w:eastAsia="宋体" w:cs="宋体"/>
                <w:sz w:val="20"/>
                <w:szCs w:val="20"/>
              </w:rPr>
              <w:t>牧业大脑-交易市场H5</w:t>
            </w:r>
          </w:p>
        </w:tc>
        <w:tc>
          <w:p w14:paraId="4B52658A">
            <w:r>
              <w:rPr>
                <w:rFonts w:ascii="宋体" w:hAnsi="宋体" w:eastAsia="宋体" w:cs="宋体"/>
                <w:sz w:val="20"/>
                <w:szCs w:val="20"/>
              </w:rPr>
              <w:t>http://117.180.211.14/bqjy/</w:t>
            </w:r>
          </w:p>
        </w:tc>
        <w:tc>
          <w:p w14:paraId="50E64505">
            <w:r>
              <w:rPr>
                <w:rFonts w:ascii="宋体" w:hAnsi="宋体" w:eastAsia="宋体" w:cs="宋体"/>
                <w:sz w:val="20"/>
                <w:szCs w:val="20"/>
              </w:rPr>
              <w:t>cxs0012</w:t>
            </w:r>
          </w:p>
        </w:tc>
        <w:tc>
          <w:p w14:paraId="307874DD">
            <w:r>
              <w:rPr>
                <w:rFonts w:ascii="宋体" w:hAnsi="宋体" w:eastAsia="宋体" w:cs="宋体"/>
                <w:sz w:val="20"/>
                <w:szCs w:val="20"/>
              </w:rPr>
              <w:t>123456</w:t>
            </w:r>
          </w:p>
        </w:tc>
        <w:tc>
          <w:p w14:paraId="7A37F220">
            <w:r>
              <w:rPr>
                <w:rFonts w:ascii="宋体" w:hAnsi="宋体" w:eastAsia="宋体" w:cs="宋体"/>
                <w:sz w:val="20"/>
                <w:szCs w:val="20"/>
              </w:rPr>
              <w:t>承销商</w:t>
            </w:r>
          </w:p>
        </w:tc>
      </w:tr>
      <w:tr w14:paraId="39705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08DBFC7">
            <w:r>
              <w:rPr>
                <w:rFonts w:ascii="宋体" w:hAnsi="宋体" w:eastAsia="宋体" w:cs="宋体"/>
                <w:sz w:val="20"/>
                <w:szCs w:val="20"/>
              </w:rPr>
              <w:t>6</w:t>
            </w:r>
          </w:p>
        </w:tc>
        <w:tc>
          <w:p w14:paraId="4DCA70CF">
            <w:r>
              <w:rPr>
                <w:rFonts w:ascii="宋体" w:hAnsi="宋体" w:eastAsia="宋体" w:cs="宋体"/>
                <w:sz w:val="20"/>
                <w:szCs w:val="20"/>
              </w:rPr>
              <w:t>农资商城-平台/店铺后台</w:t>
            </w:r>
          </w:p>
        </w:tc>
        <w:tc>
          <w:p w14:paraId="087B1154">
            <w:r>
              <w:rPr>
                <w:rFonts w:ascii="宋体" w:hAnsi="宋体" w:eastAsia="宋体" w:cs="宋体"/>
                <w:sz w:val="20"/>
                <w:szCs w:val="20"/>
              </w:rPr>
              <w:t>http://117.180.211.17/shopClient/</w:t>
            </w:r>
          </w:p>
        </w:tc>
        <w:tc>
          <w:p w14:paraId="18FE2F66">
            <w:r>
              <w:rPr>
                <w:rFonts w:ascii="宋体" w:hAnsi="宋体" w:eastAsia="宋体" w:cs="宋体"/>
                <w:sz w:val="20"/>
                <w:szCs w:val="20"/>
              </w:rPr>
              <w:t>admin</w:t>
            </w:r>
          </w:p>
        </w:tc>
        <w:tc>
          <w:p w14:paraId="51C6A27D">
            <w:r>
              <w:rPr>
                <w:rFonts w:ascii="宋体" w:hAnsi="宋体" w:eastAsia="宋体" w:cs="宋体"/>
                <w:sz w:val="20"/>
                <w:szCs w:val="20"/>
              </w:rPr>
              <w:t>admin123</w:t>
            </w:r>
          </w:p>
        </w:tc>
        <w:tc>
          <w:p w14:paraId="636DDFC2">
            <w:r>
              <w:rPr>
                <w:rFonts w:ascii="宋体" w:hAnsi="宋体" w:eastAsia="宋体" w:cs="宋体"/>
                <w:sz w:val="20"/>
                <w:szCs w:val="20"/>
              </w:rPr>
              <w:t>平台管理员</w:t>
            </w:r>
          </w:p>
        </w:tc>
      </w:tr>
      <w:tr w14:paraId="13B3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1F66CB5">
            <w:r>
              <w:rPr>
                <w:rFonts w:ascii="宋体" w:hAnsi="宋体" w:eastAsia="宋体" w:cs="宋体"/>
                <w:sz w:val="20"/>
                <w:szCs w:val="20"/>
              </w:rPr>
              <w:t>7</w:t>
            </w:r>
          </w:p>
        </w:tc>
        <w:tc>
          <w:p w14:paraId="28DD2D2D">
            <w:r>
              <w:rPr>
                <w:rFonts w:ascii="宋体" w:hAnsi="宋体" w:eastAsia="宋体" w:cs="宋体"/>
                <w:sz w:val="20"/>
                <w:szCs w:val="20"/>
              </w:rPr>
              <w:t>农资商城-消费者H5</w:t>
            </w:r>
          </w:p>
        </w:tc>
        <w:tc>
          <w:p w14:paraId="5D4CA36E">
            <w:r>
              <w:rPr>
                <w:rFonts w:ascii="宋体" w:hAnsi="宋体" w:eastAsia="宋体" w:cs="宋体"/>
                <w:sz w:val="20"/>
                <w:szCs w:val="20"/>
              </w:rPr>
              <w:t>http://117.180.211.17/bqShop/</w:t>
            </w:r>
          </w:p>
        </w:tc>
        <w:tc>
          <w:p w14:paraId="51B58D3B">
            <w:r>
              <w:rPr>
                <w:rFonts w:ascii="宋体" w:hAnsi="宋体" w:eastAsia="宋体" w:cs="宋体"/>
                <w:sz w:val="20"/>
                <w:szCs w:val="20"/>
              </w:rPr>
              <w:t>test</w:t>
            </w:r>
          </w:p>
        </w:tc>
        <w:tc>
          <w:p w14:paraId="1F1B3910">
            <w:r>
              <w:rPr>
                <w:rFonts w:ascii="宋体" w:hAnsi="宋体" w:eastAsia="宋体" w:cs="宋体"/>
                <w:sz w:val="20"/>
                <w:szCs w:val="20"/>
              </w:rPr>
              <w:t>123456</w:t>
            </w:r>
          </w:p>
        </w:tc>
        <w:tc>
          <w:p w14:paraId="41544419">
            <w:r>
              <w:rPr>
                <w:rFonts w:ascii="宋体" w:hAnsi="宋体" w:eastAsia="宋体" w:cs="宋体"/>
                <w:sz w:val="20"/>
                <w:szCs w:val="20"/>
              </w:rPr>
              <w:t>C端会员/买家</w:t>
            </w:r>
          </w:p>
        </w:tc>
      </w:tr>
    </w:tbl>
    <w:p w14:paraId="592DBDE3">
      <w:pPr>
        <w:spacing w:before="240" w:after="120"/>
      </w:pPr>
      <w:r>
        <w:rPr>
          <w:rFonts w:ascii="宋体" w:hAnsi="宋体" w:eastAsia="宋体" w:cs="宋体"/>
          <w:b/>
          <w:bCs/>
          <w:color w:val="0000FF"/>
          <w:sz w:val="21"/>
          <w:szCs w:val="21"/>
        </w:rPr>
        <w:t>附录 D  缺陷分级与处置规则</w:t>
      </w:r>
    </w:p>
    <w:p w14:paraId="4971DBFA">
      <w:pPr>
        <w:spacing w:after="90" w:line="360" w:lineRule="auto"/>
        <w:ind w:firstLine="420"/>
      </w:pPr>
      <w:r>
        <w:rPr>
          <w:rFonts w:ascii="宋体" w:hAnsi="宋体" w:eastAsia="宋体" w:cs="宋体"/>
          <w:sz w:val="21"/>
          <w:szCs w:val="21"/>
        </w:rPr>
        <w:t>本附录规定合格性测试期间缺陷分级标准及处置要求，作为 STR 缺陷统计及竣工验收判定的统一依据。</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439"/>
        <w:gridCol w:w="4394"/>
        <w:gridCol w:w="2937"/>
        <w:gridCol w:w="1276"/>
      </w:tblGrid>
      <w:tr w14:paraId="0A30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005E238">
            <w:pPr>
              <w:jc w:val="center"/>
            </w:pPr>
            <w:r>
              <w:rPr>
                <w:rFonts w:ascii="宋体" w:hAnsi="宋体" w:eastAsia="宋体" w:cs="宋体"/>
                <w:b/>
                <w:bCs/>
                <w:sz w:val="20"/>
                <w:szCs w:val="20"/>
              </w:rPr>
              <w:t>级别</w:t>
            </w:r>
          </w:p>
        </w:tc>
        <w:tc>
          <w:tcPr>
            <w:vAlign w:val="center"/>
          </w:tcPr>
          <w:p w14:paraId="7BAD7284">
            <w:pPr>
              <w:jc w:val="center"/>
            </w:pPr>
            <w:r>
              <w:rPr>
                <w:rFonts w:ascii="宋体" w:hAnsi="宋体" w:eastAsia="宋体" w:cs="宋体"/>
                <w:b/>
                <w:bCs/>
                <w:sz w:val="20"/>
                <w:szCs w:val="20"/>
              </w:rPr>
              <w:t>定义</w:t>
            </w:r>
          </w:p>
        </w:tc>
        <w:tc>
          <w:tcPr>
            <w:vAlign w:val="center"/>
          </w:tcPr>
          <w:p w14:paraId="7678A7DE">
            <w:pPr>
              <w:jc w:val="center"/>
            </w:pPr>
            <w:r>
              <w:rPr>
                <w:rFonts w:ascii="宋体" w:hAnsi="宋体" w:eastAsia="宋体" w:cs="宋体"/>
                <w:b/>
                <w:bCs/>
                <w:sz w:val="20"/>
                <w:szCs w:val="20"/>
              </w:rPr>
              <w:t>处置要求</w:t>
            </w:r>
          </w:p>
        </w:tc>
        <w:tc>
          <w:tcPr>
            <w:vAlign w:val="center"/>
          </w:tcPr>
          <w:p w14:paraId="38273993">
            <w:pPr>
              <w:jc w:val="center"/>
            </w:pPr>
            <w:r>
              <w:rPr>
                <w:rFonts w:ascii="宋体" w:hAnsi="宋体" w:eastAsia="宋体" w:cs="宋体"/>
                <w:b/>
                <w:bCs/>
                <w:sz w:val="20"/>
                <w:szCs w:val="20"/>
              </w:rPr>
              <w:t>是否允许遗留</w:t>
            </w:r>
          </w:p>
        </w:tc>
      </w:tr>
      <w:tr w14:paraId="5862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FFA45C6">
            <w:r>
              <w:rPr>
                <w:rFonts w:ascii="宋体" w:hAnsi="宋体" w:eastAsia="宋体" w:cs="宋体"/>
                <w:sz w:val="20"/>
                <w:szCs w:val="20"/>
              </w:rPr>
              <w:t>致命</w:t>
            </w:r>
          </w:p>
        </w:tc>
        <w:tc>
          <w:p w14:paraId="22E65E6B">
            <w:r>
              <w:rPr>
                <w:rFonts w:ascii="宋体" w:hAnsi="宋体" w:eastAsia="宋体" w:cs="宋体"/>
                <w:sz w:val="20"/>
                <w:szCs w:val="20"/>
              </w:rPr>
              <w:t>系统崩溃、数据丢失、核心功能完全不可用</w:t>
            </w:r>
          </w:p>
        </w:tc>
        <w:tc>
          <w:p w14:paraId="4AEFA48A">
            <w:r>
              <w:rPr>
                <w:rFonts w:ascii="宋体" w:hAnsi="宋体" w:eastAsia="宋体" w:cs="宋体"/>
                <w:sz w:val="20"/>
                <w:szCs w:val="20"/>
              </w:rPr>
              <w:t>立即修复，修复后全量回归</w:t>
            </w:r>
          </w:p>
        </w:tc>
        <w:tc>
          <w:p w14:paraId="25E0D802">
            <w:r>
              <w:rPr>
                <w:rFonts w:ascii="宋体" w:hAnsi="宋体" w:eastAsia="宋体" w:cs="宋体"/>
                <w:sz w:val="20"/>
                <w:szCs w:val="20"/>
              </w:rPr>
              <w:t>否</w:t>
            </w:r>
          </w:p>
        </w:tc>
      </w:tr>
      <w:tr w14:paraId="62EC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B1EDBEE">
            <w:r>
              <w:rPr>
                <w:rFonts w:ascii="宋体" w:hAnsi="宋体" w:eastAsia="宋体" w:cs="宋体"/>
                <w:sz w:val="20"/>
                <w:szCs w:val="20"/>
              </w:rPr>
              <w:t>严重</w:t>
            </w:r>
          </w:p>
        </w:tc>
        <w:tc>
          <w:p w14:paraId="3F78DBBD">
            <w:r>
              <w:rPr>
                <w:rFonts w:ascii="宋体" w:hAnsi="宋体" w:eastAsia="宋体" w:cs="宋体"/>
                <w:sz w:val="20"/>
                <w:szCs w:val="20"/>
              </w:rPr>
              <w:t>主要功能错误、安全越权、业务流程无法闭环</w:t>
            </w:r>
          </w:p>
        </w:tc>
        <w:tc>
          <w:p w14:paraId="1B6BE368">
            <w:r>
              <w:rPr>
                <w:rFonts w:ascii="宋体" w:hAnsi="宋体" w:eastAsia="宋体" w:cs="宋体"/>
                <w:sz w:val="20"/>
                <w:szCs w:val="20"/>
              </w:rPr>
              <w:t>优先修复，修复后回归相关用例</w:t>
            </w:r>
          </w:p>
        </w:tc>
        <w:tc>
          <w:p w14:paraId="08849696">
            <w:r>
              <w:rPr>
                <w:rFonts w:ascii="宋体" w:hAnsi="宋体" w:eastAsia="宋体" w:cs="宋体"/>
                <w:sz w:val="20"/>
                <w:szCs w:val="20"/>
              </w:rPr>
              <w:t>否</w:t>
            </w:r>
          </w:p>
        </w:tc>
      </w:tr>
      <w:tr w14:paraId="1C27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C78F988">
            <w:r>
              <w:rPr>
                <w:rFonts w:ascii="宋体" w:hAnsi="宋体" w:eastAsia="宋体" w:cs="宋体"/>
                <w:sz w:val="20"/>
                <w:szCs w:val="20"/>
              </w:rPr>
              <w:t>一般</w:t>
            </w:r>
          </w:p>
        </w:tc>
        <w:tc>
          <w:p w14:paraId="4A595182">
            <w:r>
              <w:rPr>
                <w:rFonts w:ascii="宋体" w:hAnsi="宋体" w:eastAsia="宋体" w:cs="宋体"/>
                <w:sz w:val="20"/>
                <w:szCs w:val="20"/>
              </w:rPr>
              <w:t>次要功能缺陷、界面问题、非核心数据展示异常</w:t>
            </w:r>
          </w:p>
        </w:tc>
        <w:tc>
          <w:p w14:paraId="4BF67432">
            <w:r>
              <w:rPr>
                <w:rFonts w:ascii="宋体" w:hAnsi="宋体" w:eastAsia="宋体" w:cs="宋体"/>
                <w:sz w:val="20"/>
                <w:szCs w:val="20"/>
              </w:rPr>
              <w:t>计划修复或经需方确认延期</w:t>
            </w:r>
          </w:p>
        </w:tc>
        <w:tc>
          <w:p w14:paraId="05E224EA">
            <w:r>
              <w:rPr>
                <w:rFonts w:ascii="宋体" w:hAnsi="宋体" w:eastAsia="宋体" w:cs="宋体"/>
                <w:sz w:val="20"/>
                <w:szCs w:val="20"/>
              </w:rPr>
              <w:t>需书面确认</w:t>
            </w:r>
          </w:p>
        </w:tc>
      </w:tr>
      <w:tr w14:paraId="2A71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E437F5A">
            <w:r>
              <w:rPr>
                <w:rFonts w:ascii="宋体" w:hAnsi="宋体" w:eastAsia="宋体" w:cs="宋体"/>
                <w:sz w:val="20"/>
                <w:szCs w:val="20"/>
              </w:rPr>
              <w:t>轻微</w:t>
            </w:r>
          </w:p>
        </w:tc>
        <w:tc>
          <w:p w14:paraId="5AE7EA25">
            <w:r>
              <w:rPr>
                <w:rFonts w:ascii="宋体" w:hAnsi="宋体" w:eastAsia="宋体" w:cs="宋体"/>
                <w:sz w:val="20"/>
                <w:szCs w:val="20"/>
              </w:rPr>
              <w:t>文字、排版、提示语等不影响功能的瑕疵</w:t>
            </w:r>
          </w:p>
        </w:tc>
        <w:tc>
          <w:p w14:paraId="40D2180C">
            <w:r>
              <w:rPr>
                <w:rFonts w:ascii="宋体" w:hAnsi="宋体" w:eastAsia="宋体" w:cs="宋体"/>
                <w:sz w:val="20"/>
                <w:szCs w:val="20"/>
              </w:rPr>
              <w:t>可纳入后续版本优化</w:t>
            </w:r>
          </w:p>
        </w:tc>
        <w:tc>
          <w:p w14:paraId="549B9FDF">
            <w:r>
              <w:rPr>
                <w:rFonts w:ascii="宋体" w:hAnsi="宋体" w:eastAsia="宋体" w:cs="宋体"/>
                <w:sz w:val="20"/>
                <w:szCs w:val="20"/>
              </w:rPr>
              <w:t>可遗留</w:t>
            </w:r>
          </w:p>
        </w:tc>
      </w:tr>
    </w:tbl>
    <w:p w14:paraId="406D7B79">
      <w:pPr>
        <w:spacing w:after="90" w:line="360" w:lineRule="auto"/>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1"/>
  <w:documentProtection w:enforcement="0"/>
  <w:compat>
    <w:useFELayout/>
    <w:compatSetting w:name="compatibilityMode" w:uri="http://schemas.microsoft.com/office/word" w:val="15"/>
  </w:compat>
  <w:rsids>
    <w:rsidRoot w:val="00000000"/>
    <w:rsid w:val="02A76009"/>
    <w:rsid w:val="07950B26"/>
    <w:rsid w:val="13F66219"/>
    <w:rsid w:val="17CC40F0"/>
    <w:rsid w:val="30E43E01"/>
    <w:rsid w:val="3A865F28"/>
    <w:rsid w:val="3D347EBE"/>
    <w:rsid w:val="424C7A58"/>
    <w:rsid w:val="520C2D5F"/>
    <w:rsid w:val="54CB0CB0"/>
    <w:rsid w:val="5C2D3FFE"/>
    <w:rsid w:val="6B8754D9"/>
    <w:rsid w:val="7E0429B9"/>
    <w:rsid w:val="7F525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qFormat/>
    <w:uiPriority w:val="99"/>
    <w:pPr>
      <w:spacing w:after="0" w:line="240" w:lineRule="auto"/>
    </w:pPr>
    <w:rPr>
      <w:sz w:val="20"/>
      <w:szCs w:val="20"/>
    </w:rPr>
  </w:style>
  <w:style w:type="paragraph" w:styleId="9">
    <w:name w:val="footnote text"/>
    <w:link w:val="17"/>
    <w:semiHidden/>
    <w:unhideWhenUsed/>
    <w:qFormat/>
    <w:uiPriority w:val="99"/>
    <w:pPr>
      <w:spacing w:after="0" w:line="240" w:lineRule="auto"/>
    </w:pPr>
    <w:rPr>
      <w:sz w:val="20"/>
      <w:szCs w:val="20"/>
    </w:rPr>
  </w:style>
  <w:style w:type="paragraph" w:styleId="10">
    <w:name w:val="Title"/>
    <w:qFormat/>
    <w:uiPriority w:val="0"/>
    <w:rPr>
      <w:sz w:val="56"/>
      <w:szCs w:val="56"/>
    </w:rPr>
  </w:style>
  <w:style w:type="character" w:styleId="13">
    <w:name w:val="endnote reference"/>
    <w:semiHidden/>
    <w:unhideWhenUsed/>
    <w:qFormat/>
    <w:uiPriority w:val="99"/>
    <w:rPr>
      <w:vertAlign w:val="superscript"/>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sz w:val="21"/>
      <w:szCs w:val="22"/>
    </w:rPr>
  </w:style>
  <w:style w:type="character" w:customStyle="1" w:styleId="17">
    <w:name w:val="Footnote Text Char"/>
    <w:link w:val="9"/>
    <w:semiHidden/>
    <w:unhideWhenUsed/>
    <w:qFormat/>
    <w:uiPriority w:val="99"/>
    <w:rPr>
      <w:sz w:val="20"/>
      <w:szCs w:val="20"/>
    </w:rPr>
  </w:style>
  <w:style w:type="character" w:customStyle="1" w:styleId="18">
    <w:name w:val="End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1127</Words>
  <Characters>1468</Characters>
  <TotalTime>2</TotalTime>
  <ScaleCrop>false</ScaleCrop>
  <LinksUpToDate>false</LinksUpToDate>
  <CharactersWithSpaces>1507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2026-06-09T05:32:00Z</dcterms:created>
  <dc:creator>项目第三方测试组</dc:creator>
  <dc:description>巴青牧业大脑及巴青农资商城合格性测试计划（GJB 438C）</dc:description>
  <cp:lastModifiedBy>苍海一粟</cp:lastModifiedBy>
  <dcterms:modified xsi:type="dcterms:W3CDTF">2026-06-09T05:35:12Z</dcterms:modified>
  <dc:title>巴青牧业大脑软件测试计划(STP)</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eyJoZGlkIjoiMmZkOGNhYTQ1YjYyNDEwOGE5MGZjNGMzMzBlZjQwZGUiLCJ1c2VySWQiOiIyMzQ5MDUyNjkifQ==</vt:lpwstr>
  </property>
  <property fmtid="{D5CDD505-2E9C-101B-9397-08002B2CF9AE}" pid="3" name="KSOProductBuildVer">
    <vt:lpwstr>2052-12.1.0.26895</vt:lpwstr>
  </property>
  <property fmtid="{D5CDD505-2E9C-101B-9397-08002B2CF9AE}" pid="4" name="ICV">
    <vt:lpwstr>86F935BB5A384359B8F2FE6EE1844533_12</vt:lpwstr>
  </property>
</Properties>
</file>